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26" w:rsidRDefault="00407B6B" w:rsidP="00407B6B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407B6B">
        <w:rPr>
          <w:rFonts w:ascii="Arial Rounded MT Bold" w:hAnsi="Arial Rounded MT Bold"/>
          <w:sz w:val="32"/>
          <w:szCs w:val="32"/>
          <w:u w:val="single"/>
        </w:rPr>
        <w:t xml:space="preserve">Une Harmonie </w:t>
      </w:r>
      <w:r w:rsidRPr="00407B6B">
        <w:rPr>
          <w:rFonts w:ascii="Arial Rounded MT Bold" w:hAnsi="Arial Rounded MT Bold"/>
          <w:i/>
          <w:sz w:val="32"/>
          <w:szCs w:val="32"/>
          <w:u w:val="single"/>
        </w:rPr>
        <w:t>Nouveaux Horizons</w:t>
      </w:r>
      <w:r w:rsidRPr="00407B6B">
        <w:rPr>
          <w:rFonts w:ascii="Arial Rounded MT Bold" w:hAnsi="Arial Rounded MT Bold"/>
          <w:sz w:val="32"/>
          <w:szCs w:val="32"/>
          <w:u w:val="single"/>
        </w:rPr>
        <w:t xml:space="preserve"> dans Lanaudière</w:t>
      </w:r>
    </w:p>
    <w:p w:rsidR="00FB75CB" w:rsidRDefault="00FB75CB" w:rsidP="00407B6B">
      <w:pPr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:rsidR="00407B6B" w:rsidRPr="00FB75CB" w:rsidRDefault="00FB75CB" w:rsidP="00AC6E80">
      <w:pPr>
        <w:spacing w:line="240" w:lineRule="auto"/>
        <w:rPr>
          <w:rFonts w:cstheme="minorHAnsi"/>
          <w:color w:val="244061" w:themeColor="accent1" w:themeShade="80"/>
          <w:sz w:val="28"/>
          <w:szCs w:val="28"/>
        </w:rPr>
      </w:pPr>
      <w:r w:rsidRPr="00FB75CB">
        <w:rPr>
          <w:rFonts w:cstheme="minorHAnsi"/>
          <w:color w:val="244061" w:themeColor="accent1" w:themeShade="80"/>
          <w:sz w:val="28"/>
          <w:szCs w:val="28"/>
        </w:rPr>
        <w:t xml:space="preserve">J’ai enseigné 35 ans au secondaire et je n’ai pas trouvé le temps d’apprendre la musique. Ce n’est qu’à la retraite que j’ai commencé à apprendre la clarinette. Imaginez ma surprise et mon enthousiasme lorsque j’ai lu </w:t>
      </w:r>
      <w:r w:rsidR="00407B6B" w:rsidRPr="00FB75CB">
        <w:rPr>
          <w:rFonts w:cstheme="minorHAnsi"/>
          <w:color w:val="244061" w:themeColor="accent1" w:themeShade="80"/>
          <w:sz w:val="28"/>
          <w:szCs w:val="28"/>
        </w:rPr>
        <w:t xml:space="preserve">le dossier </w:t>
      </w:r>
      <w:r w:rsidR="00407B6B" w:rsidRPr="00FB75CB">
        <w:rPr>
          <w:rFonts w:cstheme="minorHAnsi"/>
          <w:b/>
          <w:color w:val="244061" w:themeColor="accent1" w:themeShade="80"/>
          <w:sz w:val="28"/>
          <w:szCs w:val="28"/>
          <w:u w:val="single"/>
        </w:rPr>
        <w:t xml:space="preserve">La musique n’a pas d’âge </w:t>
      </w:r>
      <w:r w:rsidR="00407B6B" w:rsidRPr="00FB75CB">
        <w:rPr>
          <w:rFonts w:cstheme="minorHAnsi"/>
          <w:color w:val="244061" w:themeColor="accent1" w:themeShade="80"/>
          <w:sz w:val="28"/>
          <w:szCs w:val="28"/>
        </w:rPr>
        <w:t xml:space="preserve">dans le numéro d’automne de </w:t>
      </w:r>
      <w:r w:rsidRPr="00FB75CB">
        <w:rPr>
          <w:rFonts w:cstheme="minorHAnsi"/>
          <w:color w:val="244061" w:themeColor="accent1" w:themeShade="80"/>
          <w:sz w:val="28"/>
          <w:szCs w:val="28"/>
        </w:rPr>
        <w:t>l’AREQ.  Enfin je pourrais jouer avec d’autres personnes dans une harmonie faite sur mesure pour les gens de mon</w:t>
      </w:r>
      <w:r>
        <w:rPr>
          <w:rFonts w:cstheme="minorHAnsi"/>
          <w:color w:val="244061" w:themeColor="accent1" w:themeShade="80"/>
          <w:sz w:val="28"/>
          <w:szCs w:val="28"/>
        </w:rPr>
        <w:t xml:space="preserve"> </w:t>
      </w:r>
      <w:r w:rsidRPr="00FB75CB">
        <w:rPr>
          <w:rFonts w:cstheme="minorHAnsi"/>
          <w:color w:val="244061" w:themeColor="accent1" w:themeShade="80"/>
          <w:sz w:val="28"/>
          <w:szCs w:val="28"/>
        </w:rPr>
        <w:t xml:space="preserve">âge. </w:t>
      </w:r>
      <w:r w:rsidR="00407B6B" w:rsidRPr="00FB75CB">
        <w:rPr>
          <w:rFonts w:cstheme="minorHAnsi"/>
          <w:color w:val="244061" w:themeColor="accent1" w:themeShade="80"/>
          <w:sz w:val="28"/>
          <w:szCs w:val="28"/>
        </w:rPr>
        <w:t xml:space="preserve"> J’ai don</w:t>
      </w:r>
      <w:r w:rsidR="00A210EC" w:rsidRPr="00FB75CB">
        <w:rPr>
          <w:rFonts w:cstheme="minorHAnsi"/>
          <w:color w:val="244061" w:themeColor="accent1" w:themeShade="80"/>
          <w:sz w:val="28"/>
          <w:szCs w:val="28"/>
        </w:rPr>
        <w:t>c</w:t>
      </w:r>
      <w:r w:rsidR="00407B6B" w:rsidRPr="00FB75CB">
        <w:rPr>
          <w:rFonts w:cstheme="minorHAnsi"/>
          <w:color w:val="244061" w:themeColor="accent1" w:themeShade="80"/>
          <w:sz w:val="28"/>
          <w:szCs w:val="28"/>
        </w:rPr>
        <w:t xml:space="preserve"> fait les démarches nécessaires et je viens vous annoncer qu’une harmonie verra  bientôt le jour</w:t>
      </w:r>
      <w:r w:rsidR="00A210EC" w:rsidRPr="00FB75CB">
        <w:rPr>
          <w:rFonts w:cstheme="minorHAnsi"/>
          <w:color w:val="244061" w:themeColor="accent1" w:themeShade="80"/>
          <w:sz w:val="28"/>
          <w:szCs w:val="28"/>
        </w:rPr>
        <w:t xml:space="preserve"> dans la région</w:t>
      </w:r>
      <w:r w:rsidR="00407B6B" w:rsidRPr="00FB75CB">
        <w:rPr>
          <w:rFonts w:cstheme="minorHAnsi"/>
          <w:color w:val="244061" w:themeColor="accent1" w:themeShade="80"/>
          <w:sz w:val="28"/>
          <w:szCs w:val="28"/>
        </w:rPr>
        <w:t>.</w:t>
      </w:r>
    </w:p>
    <w:p w:rsidR="00FB75CB" w:rsidRPr="00FB75CB" w:rsidRDefault="004A52B1" w:rsidP="00AC6E80">
      <w:pPr>
        <w:spacing w:line="240" w:lineRule="auto"/>
        <w:rPr>
          <w:rFonts w:cstheme="minorHAnsi"/>
          <w:color w:val="244061" w:themeColor="accent1" w:themeShade="80"/>
          <w:sz w:val="28"/>
          <w:szCs w:val="28"/>
        </w:rPr>
      </w:pPr>
      <w:r>
        <w:rPr>
          <w:rFonts w:cstheme="minorHAnsi"/>
          <w:color w:val="244061" w:themeColor="accent1" w:themeShade="80"/>
          <w:sz w:val="28"/>
          <w:szCs w:val="28"/>
        </w:rPr>
        <w:tab/>
      </w:r>
      <w:r>
        <w:rPr>
          <w:rFonts w:cstheme="minorHAnsi"/>
          <w:color w:val="244061" w:themeColor="accent1" w:themeShade="80"/>
          <w:sz w:val="28"/>
          <w:szCs w:val="28"/>
        </w:rPr>
        <w:tab/>
      </w:r>
      <w:r w:rsidR="00FB75CB" w:rsidRPr="00FB75CB">
        <w:rPr>
          <w:rFonts w:cstheme="minorHAnsi"/>
          <w:color w:val="244061" w:themeColor="accent1" w:themeShade="80"/>
          <w:sz w:val="28"/>
          <w:szCs w:val="28"/>
        </w:rPr>
        <w:t>Pauline Major, enseignante à T</w:t>
      </w:r>
      <w:r>
        <w:rPr>
          <w:rFonts w:cstheme="minorHAnsi"/>
          <w:color w:val="244061" w:themeColor="accent1" w:themeShade="80"/>
          <w:sz w:val="28"/>
          <w:szCs w:val="28"/>
        </w:rPr>
        <w:t>M</w:t>
      </w:r>
      <w:r w:rsidR="00FB75CB" w:rsidRPr="00FB75CB">
        <w:rPr>
          <w:rFonts w:cstheme="minorHAnsi"/>
          <w:color w:val="244061" w:themeColor="accent1" w:themeShade="80"/>
          <w:sz w:val="28"/>
          <w:szCs w:val="28"/>
        </w:rPr>
        <w:t xml:space="preserve"> jusqu’en 2013</w:t>
      </w:r>
      <w:r>
        <w:rPr>
          <w:rFonts w:cstheme="minorHAnsi"/>
          <w:color w:val="244061" w:themeColor="accent1" w:themeShade="80"/>
          <w:sz w:val="28"/>
          <w:szCs w:val="28"/>
        </w:rPr>
        <w:t xml:space="preserve">       </w:t>
      </w:r>
      <w:bookmarkStart w:id="0" w:name="_GoBack"/>
      <w:bookmarkEnd w:id="0"/>
      <w:r>
        <w:rPr>
          <w:rFonts w:cstheme="minorHAnsi"/>
          <w:color w:val="244061" w:themeColor="accent1" w:themeShade="80"/>
          <w:sz w:val="28"/>
          <w:szCs w:val="28"/>
        </w:rPr>
        <w:t>(450)760-9582</w:t>
      </w:r>
      <w:r w:rsidR="00FB75CB" w:rsidRPr="00FB75CB">
        <w:rPr>
          <w:rFonts w:cstheme="minorHAnsi"/>
          <w:color w:val="244061" w:themeColor="accent1" w:themeShade="80"/>
          <w:sz w:val="28"/>
          <w:szCs w:val="28"/>
        </w:rPr>
        <w:t>.</w:t>
      </w:r>
    </w:p>
    <w:p w:rsidR="00FB75CB" w:rsidRDefault="00FB75CB" w:rsidP="00407B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407B6B" w:rsidRDefault="00407B6B" w:rsidP="00407B6B">
      <w:pPr>
        <w:rPr>
          <w:rFonts w:cstheme="minorHAnsi"/>
          <w:sz w:val="28"/>
          <w:szCs w:val="28"/>
        </w:rPr>
      </w:pPr>
      <w:r w:rsidRPr="00407B6B">
        <w:rPr>
          <w:rFonts w:cstheme="minorHAnsi"/>
          <w:b/>
          <w:color w:val="FF0000"/>
          <w:sz w:val="28"/>
          <w:szCs w:val="28"/>
          <w:u w:val="single"/>
        </w:rPr>
        <w:t>Qu’est-ce qu’une harmonie</w:t>
      </w:r>
      <w:r w:rsidRPr="00F22E96">
        <w:rPr>
          <w:rFonts w:cstheme="minorHAnsi"/>
          <w:color w:val="FF0000"/>
          <w:sz w:val="28"/>
          <w:szCs w:val="28"/>
        </w:rPr>
        <w:t>?</w:t>
      </w:r>
      <w:r>
        <w:rPr>
          <w:rFonts w:cstheme="minorHAnsi"/>
          <w:sz w:val="28"/>
          <w:szCs w:val="28"/>
        </w:rPr>
        <w:t xml:space="preserve"> C’est un groupe musical formé d’instruments à vent et de percussion.</w:t>
      </w:r>
    </w:p>
    <w:p w:rsidR="00AE0D06" w:rsidRDefault="00407B6B" w:rsidP="00407B6B">
      <w:pPr>
        <w:rPr>
          <w:rFonts w:cstheme="minorHAnsi"/>
          <w:noProof/>
          <w:sz w:val="28"/>
          <w:szCs w:val="28"/>
          <w:lang w:eastAsia="fr-CA"/>
        </w:rPr>
      </w:pPr>
      <w:r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780330" cy="1009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mpet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704975" cy="71040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mbon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D06"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076400" cy="1339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bo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D06"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734400" cy="943200"/>
            <wp:effectExtent l="0" t="0" r="889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ba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6B" w:rsidRDefault="00407B6B" w:rsidP="00407B6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1430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inet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D06"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450800" cy="1602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x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E96"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619250" cy="1295222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222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CCA">
        <w:rPr>
          <w:rFonts w:cstheme="minorHAnsi"/>
          <w:noProof/>
          <w:sz w:val="28"/>
          <w:szCs w:val="28"/>
          <w:lang w:eastAsia="fr-CA"/>
        </w:rPr>
        <w:drawing>
          <wp:inline distT="0" distB="0" distL="0" distR="0">
            <wp:extent cx="1321200" cy="878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û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96" w:rsidRDefault="00F22E96" w:rsidP="00407B6B">
      <w:pPr>
        <w:rPr>
          <w:rFonts w:cstheme="minorHAnsi"/>
          <w:sz w:val="28"/>
          <w:szCs w:val="28"/>
        </w:rPr>
      </w:pPr>
    </w:p>
    <w:p w:rsidR="00F22E96" w:rsidRDefault="00F22E96" w:rsidP="00407B6B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 xml:space="preserve">Qui peut faire partie de l’harmonie? </w:t>
      </w:r>
      <w:r>
        <w:rPr>
          <w:rFonts w:cstheme="minorHAnsi"/>
          <w:color w:val="0D0D0D" w:themeColor="text1" w:themeTint="F2"/>
          <w:sz w:val="28"/>
          <w:szCs w:val="28"/>
        </w:rPr>
        <w:t xml:space="preserve"> Toute personne âgée de 50 ans et plus désirant apprendre la musique </w:t>
      </w:r>
      <w:r w:rsidR="002A5CCA">
        <w:rPr>
          <w:rFonts w:cstheme="minorHAnsi"/>
          <w:color w:val="0D0D0D" w:themeColor="text1" w:themeTint="F2"/>
          <w:sz w:val="28"/>
          <w:szCs w:val="28"/>
        </w:rPr>
        <w:t xml:space="preserve">pour la première fois </w:t>
      </w:r>
      <w:r>
        <w:rPr>
          <w:rFonts w:cstheme="minorHAnsi"/>
          <w:color w:val="0D0D0D" w:themeColor="text1" w:themeTint="F2"/>
          <w:sz w:val="28"/>
          <w:szCs w:val="28"/>
        </w:rPr>
        <w:t xml:space="preserve">ou désirant recommencer à jouer d’un instrument appris plus jeune. </w:t>
      </w:r>
    </w:p>
    <w:p w:rsidR="00711669" w:rsidRDefault="00711669" w:rsidP="00407B6B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lastRenderedPageBreak/>
        <w:t>Vous pouvez apprendre plus rapidement que vous ne le pensez, après 12 semaines vous pourrez déjà jouer des pièces en groupe.</w:t>
      </w:r>
    </w:p>
    <w:p w:rsidR="00F22E96" w:rsidRPr="00A210EC" w:rsidRDefault="00F22E96" w:rsidP="00407B6B">
      <w:pPr>
        <w:rPr>
          <w:rFonts w:cstheme="minorHAnsi"/>
          <w:b/>
          <w:color w:val="0D0D0D" w:themeColor="text1" w:themeTint="F2"/>
          <w:sz w:val="28"/>
          <w:szCs w:val="28"/>
        </w:rPr>
      </w:pPr>
      <w:r w:rsidRPr="00A210EC">
        <w:rPr>
          <w:rFonts w:cstheme="minorHAnsi"/>
          <w:b/>
          <w:color w:val="0D0D0D" w:themeColor="text1" w:themeTint="F2"/>
          <w:sz w:val="28"/>
          <w:szCs w:val="28"/>
        </w:rPr>
        <w:t>Les répétitions auront lieu une fois par semaine pendant la journée.</w:t>
      </w:r>
    </w:p>
    <w:p w:rsidR="00F22E96" w:rsidRDefault="00F22E96" w:rsidP="00407B6B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>Ça m’intéresse mais je n’ai pas d’instrument?</w:t>
      </w:r>
      <w:r>
        <w:rPr>
          <w:rFonts w:cstheme="minorHAnsi"/>
          <w:color w:val="0D0D0D" w:themeColor="text1" w:themeTint="F2"/>
          <w:sz w:val="28"/>
          <w:szCs w:val="28"/>
        </w:rPr>
        <w:t xml:space="preserve"> Vous pourrez louer un instrument pour un montant de moins de 20$ par mois. </w:t>
      </w:r>
      <w:r w:rsidR="00A210EC">
        <w:rPr>
          <w:rFonts w:cstheme="minorHAnsi"/>
          <w:color w:val="0D0D0D" w:themeColor="text1" w:themeTint="F2"/>
          <w:sz w:val="28"/>
          <w:szCs w:val="28"/>
        </w:rPr>
        <w:t>Le magasin Twigg-Musique de Montréal nous offre ce service.</w:t>
      </w:r>
    </w:p>
    <w:p w:rsidR="00AC6E80" w:rsidRDefault="00AC6E80" w:rsidP="00407B6B">
      <w:pPr>
        <w:rPr>
          <w:rFonts w:cstheme="minorHAnsi"/>
          <w:color w:val="0D0D0D" w:themeColor="text1" w:themeTint="F2"/>
          <w:sz w:val="28"/>
          <w:szCs w:val="28"/>
        </w:rPr>
      </w:pPr>
    </w:p>
    <w:p w:rsidR="00A210EC" w:rsidRPr="00AC6E80" w:rsidRDefault="00A210EC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7030A0"/>
          <w:sz w:val="28"/>
          <w:szCs w:val="28"/>
        </w:rPr>
      </w:pPr>
      <w:r w:rsidRPr="00AC6E80">
        <w:rPr>
          <w:rFonts w:cstheme="minorHAnsi"/>
          <w:b/>
          <w:color w:val="7030A0"/>
          <w:sz w:val="28"/>
          <w:szCs w:val="28"/>
        </w:rPr>
        <w:t xml:space="preserve">Les Harmonie Nouveaux Horizons </w:t>
      </w:r>
      <w:r w:rsidRPr="00AC6E80">
        <w:rPr>
          <w:rFonts w:cstheme="minorHAnsi"/>
          <w:b/>
          <w:i/>
          <w:color w:val="7030A0"/>
          <w:sz w:val="28"/>
          <w:szCs w:val="28"/>
        </w:rPr>
        <w:t>(New Horizons</w:t>
      </w:r>
      <w:r w:rsidRPr="00AC6E80">
        <w:rPr>
          <w:rFonts w:cstheme="minorHAnsi"/>
          <w:b/>
          <w:color w:val="7030A0"/>
          <w:sz w:val="28"/>
          <w:szCs w:val="28"/>
        </w:rPr>
        <w:t xml:space="preserve">), fondées en 1991 aux États-Unis, ont pour but d’utiliser la musique pour promouvoir la santé et le bien-être des personnes plus âgées. </w:t>
      </w:r>
    </w:p>
    <w:p w:rsidR="00A210EC" w:rsidRPr="00AC6E80" w:rsidRDefault="00A210EC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7030A0"/>
          <w:sz w:val="28"/>
          <w:szCs w:val="28"/>
        </w:rPr>
      </w:pPr>
      <w:r w:rsidRPr="00AC6E80">
        <w:rPr>
          <w:rFonts w:cstheme="minorHAnsi"/>
          <w:b/>
          <w:color w:val="7030A0"/>
          <w:sz w:val="28"/>
          <w:szCs w:val="28"/>
        </w:rPr>
        <w:t>Son slogan : « Faire de son mieux est suffisant. »</w:t>
      </w:r>
    </w:p>
    <w:p w:rsidR="00711669" w:rsidRDefault="00711669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 xml:space="preserve">En fait, </w:t>
      </w:r>
      <w:r w:rsidRPr="00711669">
        <w:rPr>
          <w:rFonts w:cstheme="minorHAnsi"/>
          <w:b/>
          <w:color w:val="7030A0"/>
          <w:sz w:val="28"/>
          <w:szCs w:val="28"/>
          <w:u w:val="single"/>
        </w:rPr>
        <w:t>le plaisir d’être ensemble et de créer ensemble</w:t>
      </w:r>
      <w:r>
        <w:rPr>
          <w:rFonts w:cstheme="minorHAnsi"/>
          <w:b/>
          <w:color w:val="7030A0"/>
          <w:sz w:val="28"/>
          <w:szCs w:val="28"/>
        </w:rPr>
        <w:t xml:space="preserve"> de la musique est au centre de ce projet. Ce n’est pas de la compétition.</w:t>
      </w:r>
    </w:p>
    <w:p w:rsidR="00FB75CB" w:rsidRDefault="00FB75CB" w:rsidP="00407B6B">
      <w:pPr>
        <w:rPr>
          <w:rFonts w:cstheme="minorHAnsi"/>
          <w:color w:val="0D0D0D" w:themeColor="text1" w:themeTint="F2"/>
          <w:sz w:val="28"/>
          <w:szCs w:val="28"/>
        </w:rPr>
      </w:pPr>
    </w:p>
    <w:p w:rsidR="00711669" w:rsidRDefault="00711669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D0D0D" w:themeColor="text1" w:themeTint="F2"/>
          <w:sz w:val="28"/>
          <w:szCs w:val="28"/>
        </w:rPr>
      </w:pPr>
      <w:r w:rsidRPr="00FB75CB">
        <w:rPr>
          <w:rFonts w:cstheme="minorHAnsi"/>
          <w:color w:val="0D0D0D" w:themeColor="text1" w:themeTint="F2"/>
          <w:sz w:val="28"/>
          <w:szCs w:val="28"/>
        </w:rPr>
        <w:t>La FADOQ Lanaudière</w:t>
      </w:r>
      <w:r w:rsidR="00FB75CB" w:rsidRPr="00FB75CB">
        <w:rPr>
          <w:rFonts w:cstheme="minorHAnsi"/>
          <w:color w:val="0D0D0D" w:themeColor="text1" w:themeTint="F2"/>
          <w:sz w:val="28"/>
          <w:szCs w:val="28"/>
        </w:rPr>
        <w:t xml:space="preserve"> accepte </w:t>
      </w:r>
      <w:r w:rsidR="00FB75CB">
        <w:rPr>
          <w:rFonts w:cstheme="minorHAnsi"/>
          <w:color w:val="0D0D0D" w:themeColor="text1" w:themeTint="F2"/>
          <w:sz w:val="28"/>
          <w:szCs w:val="28"/>
        </w:rPr>
        <w:t xml:space="preserve">de prendre en charge l’aspect logistique afin de mettre ce projet sur pieds. C’est pourquoi la rencontre d’information se tiendra dans leur local et qu’Édith Monette se chargera des inscriptions. </w:t>
      </w:r>
      <w:r w:rsidR="00E02D48">
        <w:rPr>
          <w:rFonts w:cstheme="minorHAnsi"/>
          <w:color w:val="0D0D0D" w:themeColor="text1" w:themeTint="F2"/>
          <w:sz w:val="28"/>
          <w:szCs w:val="28"/>
        </w:rPr>
        <w:t xml:space="preserve"> Pauline Major restera cependant la responsable de l’harmonie. </w:t>
      </w:r>
    </w:p>
    <w:p w:rsidR="00FB75CB" w:rsidRDefault="00FB75CB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D0D0D" w:themeColor="text1" w:themeTint="F2"/>
          <w:sz w:val="28"/>
          <w:szCs w:val="28"/>
          <w:u w:val="single"/>
        </w:rPr>
      </w:pPr>
      <w:r w:rsidRPr="00FB75CB">
        <w:rPr>
          <w:rFonts w:cstheme="minorHAnsi"/>
          <w:b/>
          <w:color w:val="0D0D0D" w:themeColor="text1" w:themeTint="F2"/>
          <w:sz w:val="28"/>
          <w:szCs w:val="28"/>
          <w:u w:val="single"/>
        </w:rPr>
        <w:t>Rencontre d’informations</w:t>
      </w:r>
    </w:p>
    <w:p w:rsidR="00FB75CB" w:rsidRDefault="00FB75CB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 xml:space="preserve">Date : </w:t>
      </w:r>
      <w:r w:rsidR="005866F1">
        <w:rPr>
          <w:rFonts w:cstheme="minorHAnsi"/>
          <w:color w:val="0D0D0D" w:themeColor="text1" w:themeTint="F2"/>
          <w:sz w:val="28"/>
          <w:szCs w:val="28"/>
        </w:rPr>
        <w:t>Jeudi</w:t>
      </w:r>
      <w:r w:rsidR="00D13054">
        <w:rPr>
          <w:rFonts w:cstheme="minorHAnsi"/>
          <w:color w:val="0D0D0D" w:themeColor="text1" w:themeTint="F2"/>
          <w:sz w:val="28"/>
          <w:szCs w:val="28"/>
        </w:rPr>
        <w:t xml:space="preserve">, le </w:t>
      </w:r>
      <w:r w:rsidR="009A2ED1">
        <w:rPr>
          <w:rFonts w:cstheme="minorHAnsi"/>
          <w:color w:val="0D0D0D" w:themeColor="text1" w:themeTint="F2"/>
          <w:sz w:val="28"/>
          <w:szCs w:val="28"/>
        </w:rPr>
        <w:t>7 septembre</w:t>
      </w:r>
      <w:r w:rsidR="00E02D48">
        <w:rPr>
          <w:rFonts w:cstheme="minorHAnsi"/>
          <w:color w:val="0D0D0D" w:themeColor="text1" w:themeTint="F2"/>
          <w:sz w:val="28"/>
          <w:szCs w:val="28"/>
        </w:rPr>
        <w:t xml:space="preserve"> 2017</w:t>
      </w:r>
    </w:p>
    <w:p w:rsidR="00FB75CB" w:rsidRDefault="00FB75CB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Lieu :</w:t>
      </w:r>
      <w:r w:rsidR="00E02D48">
        <w:rPr>
          <w:rFonts w:cstheme="minorHAnsi"/>
          <w:color w:val="0D0D0D" w:themeColor="text1" w:themeTint="F2"/>
          <w:sz w:val="28"/>
          <w:szCs w:val="28"/>
        </w:rPr>
        <w:t xml:space="preserve"> Local de la FADOQ au  626, boul. Manseau  Joliette</w:t>
      </w:r>
    </w:p>
    <w:p w:rsidR="00FB75CB" w:rsidRDefault="00FB75CB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 xml:space="preserve">Heure : </w:t>
      </w:r>
      <w:r w:rsidR="00E02D48">
        <w:rPr>
          <w:rFonts w:cstheme="minorHAnsi"/>
          <w:color w:val="0D0D0D" w:themeColor="text1" w:themeTint="F2"/>
          <w:sz w:val="28"/>
          <w:szCs w:val="28"/>
        </w:rPr>
        <w:t>14h</w:t>
      </w:r>
    </w:p>
    <w:p w:rsidR="00AC6E80" w:rsidRDefault="00FB75CB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D0D0D" w:themeColor="text1" w:themeTint="F2"/>
          <w:sz w:val="28"/>
          <w:szCs w:val="28"/>
        </w:rPr>
      </w:pPr>
      <w:r w:rsidRPr="00E02D48">
        <w:rPr>
          <w:rFonts w:cstheme="minorHAnsi"/>
          <w:b/>
          <w:color w:val="FF0000"/>
          <w:sz w:val="28"/>
          <w:szCs w:val="28"/>
          <w:u w:val="single"/>
        </w:rPr>
        <w:t>Inscription obligatoire</w:t>
      </w:r>
      <w:r w:rsidR="00AC6E80" w:rsidRPr="00E02D48">
        <w:rPr>
          <w:rFonts w:cstheme="minorHAnsi"/>
          <w:color w:val="FF0000"/>
          <w:sz w:val="28"/>
          <w:szCs w:val="28"/>
        </w:rPr>
        <w:t xml:space="preserve"> </w:t>
      </w:r>
      <w:r w:rsidR="00AC6E80">
        <w:rPr>
          <w:rFonts w:cstheme="minorHAnsi"/>
          <w:color w:val="0D0D0D" w:themeColor="text1" w:themeTint="F2"/>
          <w:sz w:val="28"/>
          <w:szCs w:val="28"/>
        </w:rPr>
        <w:t>auprès d’Édith Monette 450-759-7422 poste 8</w:t>
      </w:r>
    </w:p>
    <w:p w:rsidR="00FB75CB" w:rsidRDefault="00AC6E80" w:rsidP="00AC6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ab/>
      </w:r>
      <w:r>
        <w:rPr>
          <w:rFonts w:cstheme="minorHAnsi"/>
          <w:color w:val="0D0D0D" w:themeColor="text1" w:themeTint="F2"/>
          <w:sz w:val="28"/>
          <w:szCs w:val="28"/>
        </w:rPr>
        <w:tab/>
      </w:r>
      <w:r>
        <w:rPr>
          <w:rFonts w:cstheme="minorHAnsi"/>
          <w:color w:val="0D0D0D" w:themeColor="text1" w:themeTint="F2"/>
          <w:sz w:val="28"/>
          <w:szCs w:val="28"/>
        </w:rPr>
        <w:tab/>
      </w:r>
      <w:r>
        <w:rPr>
          <w:rFonts w:cstheme="minorHAnsi"/>
          <w:color w:val="0D0D0D" w:themeColor="text1" w:themeTint="F2"/>
          <w:sz w:val="28"/>
          <w:szCs w:val="28"/>
        </w:rPr>
        <w:tab/>
      </w:r>
      <w:r w:rsidRPr="00AC6E80">
        <w:rPr>
          <w:rFonts w:cstheme="minorHAnsi"/>
          <w:color w:val="0D0D0D" w:themeColor="text1" w:themeTint="F2"/>
          <w:sz w:val="28"/>
          <w:szCs w:val="28"/>
          <w:u w:val="single"/>
        </w:rPr>
        <w:t>Ou par courriel</w:t>
      </w:r>
      <w:r>
        <w:rPr>
          <w:rFonts w:cstheme="minorHAnsi"/>
          <w:color w:val="0D0D0D" w:themeColor="text1" w:themeTint="F2"/>
          <w:sz w:val="28"/>
          <w:szCs w:val="28"/>
        </w:rPr>
        <w:t xml:space="preserve"> à </w:t>
      </w:r>
      <w:r w:rsidRPr="00AC6E80">
        <w:rPr>
          <w:rFonts w:cstheme="minorHAnsi"/>
          <w:b/>
          <w:i/>
          <w:color w:val="0D0D0D" w:themeColor="text1" w:themeTint="F2"/>
          <w:sz w:val="28"/>
          <w:szCs w:val="28"/>
        </w:rPr>
        <w:t>loisirs@fadoqlanaudiere.ca</w:t>
      </w:r>
      <w:r>
        <w:rPr>
          <w:rFonts w:cstheme="minorHAnsi"/>
          <w:color w:val="0D0D0D" w:themeColor="text1" w:themeTint="F2"/>
          <w:sz w:val="28"/>
          <w:szCs w:val="28"/>
        </w:rPr>
        <w:t xml:space="preserve"> </w:t>
      </w:r>
    </w:p>
    <w:p w:rsidR="00A210EC" w:rsidRPr="00A210EC" w:rsidRDefault="00A210EC" w:rsidP="00407B6B">
      <w:pPr>
        <w:rPr>
          <w:rFonts w:cstheme="minorHAnsi"/>
          <w:color w:val="0D0D0D" w:themeColor="text1" w:themeTint="F2"/>
          <w:sz w:val="28"/>
          <w:szCs w:val="28"/>
        </w:rPr>
      </w:pPr>
    </w:p>
    <w:sectPr w:rsidR="00A210EC" w:rsidRPr="00A210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6B"/>
    <w:rsid w:val="002A5CCA"/>
    <w:rsid w:val="00407B6B"/>
    <w:rsid w:val="004A52B1"/>
    <w:rsid w:val="005866F1"/>
    <w:rsid w:val="00711669"/>
    <w:rsid w:val="009A2ED1"/>
    <w:rsid w:val="009D2E26"/>
    <w:rsid w:val="00A210EC"/>
    <w:rsid w:val="00AC6E80"/>
    <w:rsid w:val="00AE0D06"/>
    <w:rsid w:val="00D13054"/>
    <w:rsid w:val="00E02D48"/>
    <w:rsid w:val="00F22E96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9</cp:revision>
  <dcterms:created xsi:type="dcterms:W3CDTF">2016-12-09T21:48:00Z</dcterms:created>
  <dcterms:modified xsi:type="dcterms:W3CDTF">2017-08-23T18:43:00Z</dcterms:modified>
</cp:coreProperties>
</file>