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5A" w:rsidRPr="00260830" w:rsidRDefault="0058265A" w:rsidP="0058265A">
      <w:pPr>
        <w:spacing w:after="0" w:line="895" w:lineRule="atLeast"/>
        <w:ind w:right="-432"/>
        <w:outlineLvl w:val="0"/>
        <w:rPr>
          <w:rFonts w:ascii="Arial" w:eastAsia="Times New Roman" w:hAnsi="Arial" w:cs="Arial"/>
          <w:color w:val="646567"/>
          <w:kern w:val="36"/>
          <w:sz w:val="78"/>
          <w:szCs w:val="78"/>
          <w:lang w:val="fr-FR" w:eastAsia="fr-CA"/>
        </w:rPr>
      </w:pPr>
      <w:r>
        <w:rPr>
          <w:rFonts w:ascii="Arial" w:eastAsia="Times New Roman" w:hAnsi="Arial" w:cs="Arial"/>
          <w:color w:val="646567"/>
          <w:kern w:val="36"/>
          <w:sz w:val="78"/>
          <w:szCs w:val="78"/>
          <w:lang w:val="fr-FR" w:eastAsia="fr-CA"/>
        </w:rPr>
        <w:t xml:space="preserve">France Grenier et </w:t>
      </w:r>
      <w:r w:rsidRPr="00260830">
        <w:rPr>
          <w:rFonts w:ascii="Arial" w:eastAsia="Times New Roman" w:hAnsi="Arial" w:cs="Arial"/>
          <w:color w:val="646567"/>
          <w:kern w:val="36"/>
          <w:sz w:val="78"/>
          <w:szCs w:val="78"/>
          <w:lang w:val="fr-FR" w:eastAsia="fr-CA"/>
        </w:rPr>
        <w:t>Manon Sabourin</w:t>
      </w:r>
      <w:r>
        <w:rPr>
          <w:rFonts w:ascii="Arial" w:eastAsia="Times New Roman" w:hAnsi="Arial" w:cs="Arial"/>
          <w:color w:val="646567"/>
          <w:kern w:val="36"/>
          <w:sz w:val="78"/>
          <w:szCs w:val="78"/>
          <w:lang w:val="fr-FR" w:eastAsia="fr-CA"/>
        </w:rPr>
        <w:t xml:space="preserve"> exposent.</w:t>
      </w:r>
      <w:bookmarkStart w:id="0" w:name="_GoBack"/>
      <w:bookmarkEnd w:id="0"/>
    </w:p>
    <w:p w:rsidR="0058265A" w:rsidRPr="00260830" w:rsidRDefault="0058265A" w:rsidP="0058265A">
      <w:pPr>
        <w:shd w:val="clear" w:color="auto" w:fill="97BE0D"/>
        <w:spacing w:after="292" w:line="701" w:lineRule="atLeast"/>
        <w:ind w:right="-350"/>
        <w:jc w:val="both"/>
        <w:outlineLvl w:val="1"/>
        <w:rPr>
          <w:rFonts w:ascii="Arial" w:eastAsia="Times New Roman" w:hAnsi="Arial" w:cs="Arial"/>
          <w:color w:val="FFFFFF"/>
          <w:spacing w:val="5"/>
          <w:sz w:val="35"/>
          <w:szCs w:val="35"/>
          <w:lang w:val="fr-FR" w:eastAsia="fr-CA"/>
        </w:rPr>
      </w:pPr>
      <w:r w:rsidRPr="00260830">
        <w:rPr>
          <w:rFonts w:ascii="Arial" w:eastAsia="Times New Roman" w:hAnsi="Arial" w:cs="Arial"/>
          <w:color w:val="FFFFFF"/>
          <w:spacing w:val="5"/>
          <w:sz w:val="35"/>
          <w:szCs w:val="35"/>
          <w:lang w:val="fr-FR" w:eastAsia="fr-CA"/>
        </w:rPr>
        <w:t xml:space="preserve">6 juin 2015 - 28 juin 2015 </w:t>
      </w:r>
    </w:p>
    <w:p w:rsidR="0058265A" w:rsidRPr="00260830" w:rsidRDefault="0058265A" w:rsidP="0058265A">
      <w:pPr>
        <w:spacing w:after="0" w:line="350" w:lineRule="atLeast"/>
        <w:jc w:val="both"/>
        <w:rPr>
          <w:rFonts w:ascii="Helvetica" w:eastAsia="Times New Roman" w:hAnsi="Helvetica" w:cs="Helvetica"/>
          <w:color w:val="646567"/>
          <w:sz w:val="25"/>
          <w:szCs w:val="25"/>
          <w:lang w:val="fr-FR" w:eastAsia="fr-CA"/>
        </w:rPr>
      </w:pPr>
      <w:r>
        <w:rPr>
          <w:rFonts w:ascii="Helvetica" w:eastAsia="Times New Roman" w:hAnsi="Helvetica" w:cs="Helvetica"/>
          <w:noProof/>
          <w:color w:val="646567"/>
          <w:sz w:val="25"/>
          <w:szCs w:val="25"/>
          <w:lang w:eastAsia="fr-CA"/>
        </w:rPr>
        <w:drawing>
          <wp:inline distT="0" distB="0" distL="0" distR="0" wp14:anchorId="608D3E58" wp14:editId="259D9DBF">
            <wp:extent cx="2100580" cy="2100580"/>
            <wp:effectExtent l="19050" t="0" r="0" b="0"/>
            <wp:docPr id="1" name="Image 1" descr="France Grenier et Manon Sabour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nce Grenier et Manon Sabouri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210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65A" w:rsidRPr="00260830" w:rsidRDefault="0058265A" w:rsidP="0058265A">
      <w:pPr>
        <w:spacing w:after="175" w:line="350" w:lineRule="atLeast"/>
        <w:jc w:val="both"/>
        <w:rPr>
          <w:rFonts w:ascii="Helvetica" w:eastAsia="Times New Roman" w:hAnsi="Helvetica" w:cs="Helvetica"/>
          <w:b/>
          <w:bCs/>
          <w:caps/>
          <w:color w:val="333333"/>
          <w:sz w:val="27"/>
          <w:szCs w:val="27"/>
          <w:lang w:val="fr-FR" w:eastAsia="fr-CA"/>
        </w:rPr>
      </w:pPr>
      <w:r w:rsidRPr="00260830">
        <w:rPr>
          <w:rFonts w:ascii="Helvetica" w:eastAsia="Times New Roman" w:hAnsi="Helvetica" w:cs="Helvetica"/>
          <w:b/>
          <w:bCs/>
          <w:caps/>
          <w:color w:val="333333"/>
          <w:sz w:val="27"/>
          <w:szCs w:val="27"/>
          <w:lang w:val="fr-FR" w:eastAsia="fr-CA"/>
        </w:rPr>
        <w:t>Maison historique Antoine-Lacombe</w:t>
      </w:r>
    </w:p>
    <w:p w:rsidR="0058265A" w:rsidRPr="00260830" w:rsidRDefault="0058265A" w:rsidP="0058265A">
      <w:pPr>
        <w:spacing w:after="0" w:line="350" w:lineRule="atLeast"/>
        <w:jc w:val="both"/>
        <w:outlineLvl w:val="3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val="fr-FR" w:eastAsia="fr-CA"/>
        </w:rPr>
      </w:pPr>
      <w:r w:rsidRPr="00260830">
        <w:rPr>
          <w:rFonts w:ascii="Helvetica" w:eastAsia="Times New Roman" w:hAnsi="Helvetica" w:cs="Helvetica"/>
          <w:b/>
          <w:bCs/>
          <w:color w:val="333333"/>
          <w:sz w:val="27"/>
          <w:szCs w:val="27"/>
          <w:lang w:val="fr-FR" w:eastAsia="fr-CA"/>
        </w:rPr>
        <w:t>Du mercredi au dimanche de 13 h à 17 h. Vernissage le 7 juin de 13 h à 17 h.</w:t>
      </w:r>
    </w:p>
    <w:p w:rsidR="0058265A" w:rsidRPr="00260830" w:rsidRDefault="0058265A" w:rsidP="0058265A">
      <w:pPr>
        <w:spacing w:before="240" w:after="0" w:line="701" w:lineRule="atLeast"/>
        <w:jc w:val="both"/>
        <w:outlineLvl w:val="1"/>
        <w:rPr>
          <w:rFonts w:ascii="Arial" w:eastAsia="Times New Roman" w:hAnsi="Arial" w:cs="Arial"/>
          <w:color w:val="4A4A4C"/>
          <w:sz w:val="47"/>
          <w:szCs w:val="47"/>
          <w:lang w:val="fr-FR" w:eastAsia="fr-CA"/>
        </w:rPr>
      </w:pPr>
      <w:r w:rsidRPr="00260830">
        <w:rPr>
          <w:rFonts w:ascii="Arial" w:eastAsia="Times New Roman" w:hAnsi="Arial" w:cs="Arial"/>
          <w:color w:val="4A4A4C"/>
          <w:sz w:val="47"/>
          <w:szCs w:val="47"/>
          <w:lang w:val="fr-FR" w:eastAsia="fr-CA"/>
        </w:rPr>
        <w:t>France Grenier – Influence marine</w:t>
      </w:r>
    </w:p>
    <w:p w:rsidR="0058265A" w:rsidRPr="00260830" w:rsidRDefault="0058265A" w:rsidP="0058265A">
      <w:pPr>
        <w:spacing w:after="175" w:line="389" w:lineRule="atLeast"/>
        <w:jc w:val="both"/>
        <w:rPr>
          <w:rFonts w:ascii="Helvetica" w:eastAsia="Times New Roman" w:hAnsi="Helvetica" w:cs="Helvetica"/>
          <w:color w:val="646567"/>
          <w:sz w:val="27"/>
          <w:szCs w:val="27"/>
          <w:lang w:val="fr-FR" w:eastAsia="fr-CA"/>
        </w:rPr>
      </w:pPr>
      <w:r w:rsidRPr="00260830">
        <w:rPr>
          <w:rFonts w:ascii="Helvetica" w:eastAsia="Times New Roman" w:hAnsi="Helvetica" w:cs="Helvetica"/>
          <w:color w:val="646567"/>
          <w:sz w:val="27"/>
          <w:szCs w:val="27"/>
          <w:lang w:val="fr-FR" w:eastAsia="fr-CA"/>
        </w:rPr>
        <w:t>France Grenier explore un monde onirique d’inspiration minéral</w:t>
      </w:r>
      <w:r>
        <w:rPr>
          <w:rFonts w:ascii="Helvetica" w:eastAsia="Times New Roman" w:hAnsi="Helvetica" w:cs="Helvetica"/>
          <w:color w:val="646567"/>
          <w:sz w:val="27"/>
          <w:szCs w:val="27"/>
          <w:lang w:val="fr-FR" w:eastAsia="fr-CA"/>
        </w:rPr>
        <w:t>e</w:t>
      </w:r>
      <w:r w:rsidRPr="00260830">
        <w:rPr>
          <w:rFonts w:ascii="Helvetica" w:eastAsia="Times New Roman" w:hAnsi="Helvetica" w:cs="Helvetica"/>
          <w:color w:val="646567"/>
          <w:sz w:val="27"/>
          <w:szCs w:val="27"/>
          <w:lang w:val="fr-FR" w:eastAsia="fr-CA"/>
        </w:rPr>
        <w:t xml:space="preserve"> et vivant</w:t>
      </w:r>
      <w:r>
        <w:rPr>
          <w:rFonts w:ascii="Helvetica" w:eastAsia="Times New Roman" w:hAnsi="Helvetica" w:cs="Helvetica"/>
          <w:color w:val="646567"/>
          <w:sz w:val="27"/>
          <w:szCs w:val="27"/>
          <w:lang w:val="fr-FR" w:eastAsia="fr-CA"/>
        </w:rPr>
        <w:t>e</w:t>
      </w:r>
      <w:r w:rsidRPr="00260830">
        <w:rPr>
          <w:rFonts w:ascii="Helvetica" w:eastAsia="Times New Roman" w:hAnsi="Helvetica" w:cs="Helvetica"/>
          <w:color w:val="646567"/>
          <w:sz w:val="27"/>
          <w:szCs w:val="27"/>
          <w:lang w:val="fr-FR" w:eastAsia="fr-CA"/>
        </w:rPr>
        <w:t>, tout en évoluant dans l’espace et dans le temps au gré d’un vécu qui se forge.</w:t>
      </w:r>
      <w:r>
        <w:rPr>
          <w:rFonts w:ascii="Helvetica" w:eastAsia="Times New Roman" w:hAnsi="Helvetica" w:cs="Helvetica"/>
          <w:color w:val="646567"/>
          <w:sz w:val="27"/>
          <w:szCs w:val="27"/>
          <w:lang w:val="fr-FR" w:eastAsia="fr-CA"/>
        </w:rPr>
        <w:t xml:space="preserve"> </w:t>
      </w:r>
      <w:r w:rsidRPr="00260830">
        <w:rPr>
          <w:rFonts w:ascii="Helvetica" w:eastAsia="Times New Roman" w:hAnsi="Helvetica" w:cs="Helvetica"/>
          <w:color w:val="646567"/>
          <w:sz w:val="27"/>
          <w:szCs w:val="27"/>
          <w:lang w:val="fr-FR" w:eastAsia="fr-CA"/>
        </w:rPr>
        <w:t>Elle utilise différents aspects du modelage et de l’assemblage pour construire des œuvres dans lesquelles elle expérimente les qualités des argiles comme la porcelaine, le semi-grès, le grès.</w:t>
      </w:r>
    </w:p>
    <w:p w:rsidR="0058265A" w:rsidRPr="00260830" w:rsidRDefault="0058265A" w:rsidP="0058265A">
      <w:pPr>
        <w:spacing w:after="175" w:line="389" w:lineRule="atLeast"/>
        <w:jc w:val="both"/>
        <w:rPr>
          <w:rFonts w:ascii="Helvetica" w:eastAsia="Times New Roman" w:hAnsi="Helvetica" w:cs="Helvetica"/>
          <w:color w:val="646567"/>
          <w:sz w:val="27"/>
          <w:szCs w:val="27"/>
          <w:lang w:val="fr-FR" w:eastAsia="fr-CA"/>
        </w:rPr>
      </w:pPr>
      <w:r w:rsidRPr="00260830">
        <w:rPr>
          <w:rFonts w:ascii="Helvetica" w:eastAsia="Times New Roman" w:hAnsi="Helvetica" w:cs="Helvetica"/>
          <w:color w:val="646567"/>
          <w:sz w:val="27"/>
          <w:szCs w:val="27"/>
          <w:lang w:val="fr-FR" w:eastAsia="fr-CA"/>
        </w:rPr>
        <w:t>Ses œuvres s’inscrivent dans une ambivalence entre l’expression de la matière et un certain contrôle sur celle-ci. Pour France Grenier, l’acquisition d’expériences se combinant aux empreintes permet l’éclosion d’un présent qui n’oublie pas que l’argile, tout comme nous, est malléable et se souvient.</w:t>
      </w:r>
      <w:r>
        <w:rPr>
          <w:rFonts w:ascii="Helvetica" w:eastAsia="Times New Roman" w:hAnsi="Helvetica" w:cs="Helvetica"/>
          <w:color w:val="646567"/>
          <w:sz w:val="27"/>
          <w:szCs w:val="27"/>
          <w:lang w:val="fr-FR" w:eastAsia="fr-CA"/>
        </w:rPr>
        <w:t xml:space="preserve"> </w:t>
      </w:r>
      <w:r w:rsidRPr="00260830">
        <w:rPr>
          <w:rFonts w:ascii="Helvetica" w:eastAsia="Times New Roman" w:hAnsi="Helvetica" w:cs="Helvetica"/>
          <w:color w:val="646567"/>
          <w:sz w:val="27"/>
          <w:szCs w:val="27"/>
          <w:lang w:val="fr-FR" w:eastAsia="fr-CA"/>
        </w:rPr>
        <w:t xml:space="preserve">Les traces à la surface de la matière sont </w:t>
      </w:r>
      <w:r w:rsidRPr="00260830">
        <w:rPr>
          <w:rFonts w:ascii="Helvetica" w:eastAsia="Times New Roman" w:hAnsi="Helvetica" w:cs="Helvetica"/>
          <w:color w:val="646567"/>
          <w:sz w:val="27"/>
          <w:szCs w:val="27"/>
          <w:lang w:val="fr-FR" w:eastAsia="fr-CA"/>
        </w:rPr>
        <w:lastRenderedPageBreak/>
        <w:t>l’expression de tous ces souvenirs et demeurent des représentations intimes… Ainsi, l’œuvre d’influence abstraite ou même réaliste, priorise un certain symbolisme, libérant l’inconscient tout en transcendant l’expérience esthétique.</w:t>
      </w:r>
    </w:p>
    <w:p w:rsidR="0058265A" w:rsidRPr="00260830" w:rsidRDefault="0058265A" w:rsidP="0058265A">
      <w:pPr>
        <w:spacing w:after="175" w:line="389" w:lineRule="atLeast"/>
        <w:jc w:val="both"/>
        <w:rPr>
          <w:rFonts w:ascii="Helvetica" w:eastAsia="Times New Roman" w:hAnsi="Helvetica" w:cs="Helvetica"/>
          <w:color w:val="646567"/>
          <w:sz w:val="27"/>
          <w:szCs w:val="27"/>
          <w:lang w:val="fr-FR" w:eastAsia="fr-CA"/>
        </w:rPr>
      </w:pPr>
      <w:r w:rsidRPr="00260830">
        <w:rPr>
          <w:rFonts w:ascii="Helvetica" w:eastAsia="Times New Roman" w:hAnsi="Helvetica" w:cs="Helvetica"/>
          <w:color w:val="646567"/>
          <w:sz w:val="27"/>
          <w:szCs w:val="27"/>
          <w:lang w:val="fr-FR" w:eastAsia="fr-CA"/>
        </w:rPr>
        <w:t>Ses sculptures s’apparentent aux structures animales, végétales ou minérales, et elles sont l’aboutissement de choix, de gestes spontanés, de mouvements accidentels et de tensions internes du substrat.</w:t>
      </w:r>
      <w:r>
        <w:rPr>
          <w:rFonts w:ascii="Helvetica" w:eastAsia="Times New Roman" w:hAnsi="Helvetica" w:cs="Helvetica"/>
          <w:color w:val="646567"/>
          <w:sz w:val="27"/>
          <w:szCs w:val="27"/>
          <w:lang w:val="fr-FR" w:eastAsia="fr-CA"/>
        </w:rPr>
        <w:t xml:space="preserve"> </w:t>
      </w:r>
      <w:r w:rsidRPr="00260830">
        <w:rPr>
          <w:rFonts w:ascii="Helvetica" w:eastAsia="Times New Roman" w:hAnsi="Helvetica" w:cs="Helvetica"/>
          <w:color w:val="646567"/>
          <w:sz w:val="27"/>
          <w:szCs w:val="27"/>
          <w:lang w:val="fr-FR" w:eastAsia="fr-CA"/>
        </w:rPr>
        <w:t>Ce dialogue avec la matière permet un questionnement, une interprétation sur la beauté et l’esthétisme, une réflexion sur des visions du monde.</w:t>
      </w:r>
    </w:p>
    <w:p w:rsidR="0058265A" w:rsidRPr="00260830" w:rsidRDefault="0058265A" w:rsidP="0058265A">
      <w:pPr>
        <w:jc w:val="both"/>
        <w:rPr>
          <w:lang w:val="fr-FR"/>
        </w:rPr>
      </w:pPr>
    </w:p>
    <w:p w:rsidR="006003A7" w:rsidRDefault="006003A7"/>
    <w:sectPr w:rsidR="006003A7" w:rsidSect="00AD78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5A"/>
    <w:rsid w:val="0058265A"/>
    <w:rsid w:val="0060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6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2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6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2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1261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Forest</dc:creator>
  <cp:lastModifiedBy>Monique Forest</cp:lastModifiedBy>
  <cp:revision>1</cp:revision>
  <dcterms:created xsi:type="dcterms:W3CDTF">2015-06-09T15:19:00Z</dcterms:created>
  <dcterms:modified xsi:type="dcterms:W3CDTF">2015-06-09T15:21:00Z</dcterms:modified>
</cp:coreProperties>
</file>