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FA" w:rsidRDefault="00261AFA" w:rsidP="00261AFA">
      <w:pPr>
        <w:spacing w:after="0" w:line="240" w:lineRule="auto"/>
        <w:rPr>
          <w:rFonts w:ascii="Times New Roman" w:eastAsia="Times New Roman" w:hAnsi="Times New Roman" w:cs="Times New Roman"/>
          <w:color w:val="000000"/>
          <w:sz w:val="24"/>
          <w:szCs w:val="24"/>
          <w:lang w:eastAsia="fr-CA"/>
        </w:rPr>
      </w:pPr>
      <w:r w:rsidRPr="00261AFA">
        <w:rPr>
          <w:rFonts w:ascii="Times New Roman" w:eastAsia="Times New Roman" w:hAnsi="Times New Roman" w:cs="Times New Roman"/>
          <w:color w:val="000000"/>
          <w:sz w:val="24"/>
          <w:szCs w:val="24"/>
          <w:lang w:eastAsia="fr-CA"/>
        </w:rPr>
        <w:t>Bonjour</w:t>
      </w:r>
    </w:p>
    <w:p w:rsidR="00261AFA" w:rsidRPr="00261AFA" w:rsidRDefault="00261AFA" w:rsidP="00261AFA">
      <w:pPr>
        <w:spacing w:after="0" w:line="240" w:lineRule="auto"/>
        <w:rPr>
          <w:rFonts w:ascii="Times New Roman" w:eastAsia="Times New Roman" w:hAnsi="Times New Roman" w:cs="Times New Roman"/>
          <w:color w:val="000000"/>
          <w:sz w:val="24"/>
          <w:szCs w:val="24"/>
          <w:lang w:eastAsia="fr-CA"/>
        </w:rPr>
      </w:pPr>
    </w:p>
    <w:p w:rsidR="00261AFA" w:rsidRPr="00261AFA" w:rsidRDefault="00261AFA" w:rsidP="00261AFA">
      <w:pPr>
        <w:spacing w:after="0" w:line="240" w:lineRule="auto"/>
        <w:jc w:val="both"/>
        <w:rPr>
          <w:rFonts w:ascii="Times New Roman" w:eastAsia="Times New Roman" w:hAnsi="Times New Roman" w:cs="Times New Roman"/>
          <w:color w:val="000000"/>
          <w:sz w:val="24"/>
          <w:szCs w:val="24"/>
          <w:lang w:eastAsia="fr-CA"/>
        </w:rPr>
      </w:pPr>
      <w:r w:rsidRPr="00261AFA">
        <w:rPr>
          <w:rFonts w:ascii="Times New Roman" w:eastAsia="Times New Roman" w:hAnsi="Times New Roman" w:cs="Times New Roman"/>
          <w:color w:val="000000"/>
          <w:sz w:val="24"/>
          <w:szCs w:val="24"/>
          <w:lang w:eastAsia="fr-CA"/>
        </w:rPr>
        <w:t xml:space="preserve">Nous avons le plaisir de vous annoncer que les discussions avec l'assureur SSQ en vue des conditions de renouvellement du régime d'assurance collective ASSUREQ pour 2016 ont abouti à un heureux résultat. En effet, les primes en assurance maladie (régime A) ainsi qu'en assurance vie (régime B) demeurent au même taux qu'en 2015, tel qu'adopté par le conseil d'administration d'ASSUREQ. </w:t>
      </w:r>
    </w:p>
    <w:p w:rsidR="00261AFA" w:rsidRDefault="00261AFA" w:rsidP="00261AFA">
      <w:pPr>
        <w:spacing w:after="0" w:line="240" w:lineRule="auto"/>
        <w:jc w:val="both"/>
        <w:rPr>
          <w:rFonts w:ascii="Segoe UI" w:eastAsia="Times New Roman" w:hAnsi="Segoe UI" w:cs="Segoe UI"/>
          <w:color w:val="000000"/>
          <w:sz w:val="20"/>
          <w:szCs w:val="20"/>
          <w:lang w:eastAsia="fr-CA"/>
        </w:rPr>
      </w:pPr>
      <w:r w:rsidRPr="00261AFA">
        <w:rPr>
          <w:rFonts w:ascii="Segoe UI" w:eastAsia="Times New Roman" w:hAnsi="Segoe UI" w:cs="Segoe UI"/>
          <w:b/>
          <w:bCs/>
          <w:color w:val="000000"/>
          <w:sz w:val="20"/>
          <w:szCs w:val="20"/>
          <w:lang w:eastAsia="fr-CA"/>
        </w:rPr>
        <w:t>Il n'y a aucune augmentation de la tarification en 2016</w:t>
      </w:r>
      <w:r w:rsidRPr="00261AFA">
        <w:rPr>
          <w:rFonts w:ascii="Segoe UI" w:eastAsia="Times New Roman" w:hAnsi="Segoe UI" w:cs="Segoe UI"/>
          <w:color w:val="000000"/>
          <w:sz w:val="20"/>
          <w:szCs w:val="20"/>
          <w:lang w:eastAsia="fr-CA"/>
        </w:rPr>
        <w:t xml:space="preserve">. </w:t>
      </w:r>
    </w:p>
    <w:p w:rsidR="00261AFA" w:rsidRPr="00261AFA" w:rsidRDefault="00261AFA" w:rsidP="00261AFA">
      <w:pPr>
        <w:spacing w:after="0" w:line="240" w:lineRule="auto"/>
        <w:jc w:val="both"/>
        <w:rPr>
          <w:rFonts w:ascii="Arial" w:eastAsia="Times New Roman" w:hAnsi="Arial" w:cs="Arial"/>
          <w:color w:val="000000"/>
          <w:sz w:val="24"/>
          <w:szCs w:val="24"/>
          <w:lang w:eastAsia="fr-CA"/>
        </w:rPr>
      </w:pPr>
      <w:r w:rsidRPr="00261AFA">
        <w:rPr>
          <w:rFonts w:ascii="Segoe UI" w:eastAsia="Times New Roman" w:hAnsi="Segoe UI" w:cs="Segoe UI"/>
          <w:color w:val="000000"/>
          <w:sz w:val="20"/>
          <w:szCs w:val="20"/>
          <w:lang w:eastAsia="fr-CA"/>
        </w:rPr>
        <w:t> </w:t>
      </w:r>
    </w:p>
    <w:p w:rsidR="00261AFA" w:rsidRPr="00261AFA" w:rsidRDefault="00261AFA" w:rsidP="00261AFA">
      <w:pPr>
        <w:spacing w:after="0" w:line="240" w:lineRule="auto"/>
        <w:rPr>
          <w:rFonts w:ascii="Arial" w:eastAsia="Times New Roman" w:hAnsi="Arial" w:cs="Arial"/>
          <w:color w:val="000000"/>
          <w:sz w:val="24"/>
          <w:szCs w:val="24"/>
          <w:lang w:eastAsia="fr-CA"/>
        </w:rPr>
      </w:pPr>
      <w:r w:rsidRPr="00261AFA">
        <w:rPr>
          <w:rFonts w:ascii="Arial" w:eastAsia="Times New Roman" w:hAnsi="Arial" w:cs="Arial"/>
          <w:b/>
          <w:bCs/>
          <w:color w:val="000000"/>
          <w:sz w:val="24"/>
          <w:szCs w:val="24"/>
          <w:lang w:eastAsia="fr-CA"/>
        </w:rPr>
        <w:t>Régime d’assurance maladie (régime A)</w:t>
      </w:r>
    </w:p>
    <w:p w:rsidR="00261AFA" w:rsidRDefault="00261AFA" w:rsidP="00261AFA">
      <w:pPr>
        <w:spacing w:after="0" w:line="240" w:lineRule="auto"/>
        <w:jc w:val="both"/>
        <w:rPr>
          <w:rFonts w:ascii="Times New Roman" w:eastAsia="Times New Roman" w:hAnsi="Times New Roman" w:cs="Times New Roman"/>
          <w:color w:val="000000"/>
          <w:sz w:val="24"/>
          <w:szCs w:val="24"/>
          <w:lang w:eastAsia="fr-CA"/>
        </w:rPr>
      </w:pPr>
      <w:r w:rsidRPr="00261AFA">
        <w:rPr>
          <w:rFonts w:ascii="Times New Roman" w:eastAsia="Times New Roman" w:hAnsi="Times New Roman" w:cs="Times New Roman"/>
          <w:color w:val="000000"/>
          <w:sz w:val="24"/>
          <w:szCs w:val="24"/>
          <w:lang w:eastAsia="fr-CA"/>
        </w:rPr>
        <w:t>Lors du  renouvellement de 2015, des modifications concernant le remboursement de certaines garanties de professionnels de la santé du régime Santé Plus ont été proposées puis adoptées par le conseil d’administration d’ASSUREQ. L'objectif visé était de répondre aux besoins des membres tout en s’assurant de préserver la santé financière du régime. C’est pourquoi ces garanties ont été regroupées sous un montant maximum remboursé afin de permettre un remboursement par traitement plus avantageux par personne assurée.</w:t>
      </w:r>
    </w:p>
    <w:p w:rsidR="00261AFA" w:rsidRPr="00261AFA" w:rsidRDefault="00261AFA" w:rsidP="00261AFA">
      <w:pPr>
        <w:spacing w:after="0" w:line="240" w:lineRule="auto"/>
        <w:jc w:val="both"/>
        <w:rPr>
          <w:rFonts w:ascii="Times New Roman" w:eastAsia="Times New Roman" w:hAnsi="Times New Roman" w:cs="Times New Roman"/>
          <w:color w:val="000000"/>
          <w:sz w:val="24"/>
          <w:szCs w:val="24"/>
          <w:lang w:eastAsia="fr-CA"/>
        </w:rPr>
      </w:pPr>
      <w:r w:rsidRPr="00261AFA">
        <w:rPr>
          <w:rFonts w:ascii="Times New Roman" w:eastAsia="Times New Roman" w:hAnsi="Times New Roman" w:cs="Times New Roman"/>
          <w:color w:val="000000"/>
          <w:sz w:val="24"/>
          <w:szCs w:val="24"/>
          <w:lang w:eastAsia="fr-CA"/>
        </w:rPr>
        <w:t xml:space="preserve"> </w:t>
      </w:r>
    </w:p>
    <w:p w:rsidR="00261AFA" w:rsidRPr="00261AFA" w:rsidRDefault="00261AFA" w:rsidP="00261AFA">
      <w:pPr>
        <w:spacing w:after="0" w:line="240" w:lineRule="auto"/>
        <w:jc w:val="both"/>
        <w:rPr>
          <w:rFonts w:ascii="Times New Roman" w:eastAsia="Times New Roman" w:hAnsi="Times New Roman" w:cs="Times New Roman"/>
          <w:color w:val="000000"/>
          <w:sz w:val="24"/>
          <w:szCs w:val="24"/>
          <w:lang w:eastAsia="fr-CA"/>
        </w:rPr>
      </w:pPr>
      <w:r w:rsidRPr="00261AFA">
        <w:rPr>
          <w:rFonts w:ascii="Times New Roman" w:eastAsia="Times New Roman" w:hAnsi="Times New Roman" w:cs="Times New Roman"/>
          <w:color w:val="000000"/>
          <w:sz w:val="24"/>
          <w:szCs w:val="24"/>
          <w:lang w:eastAsia="fr-CA"/>
        </w:rPr>
        <w:t>Il était alors difficile de prévoir l’impact réel de cette modification. Cependant, douze mois plus tard, nous sommes à même de constater que les ajustements appliqués l’an dernier étaient certes adéquats, le renouvellement de 2016 au même taux que celui de 2015 en est la preuve. Ces tarifs incluent, cette année encore, un congé de prime de 3$ par mois par personne adhérente. </w:t>
      </w:r>
    </w:p>
    <w:p w:rsidR="00261AFA" w:rsidRPr="00261AFA" w:rsidRDefault="00261AFA" w:rsidP="00261AFA">
      <w:pPr>
        <w:spacing w:after="324" w:line="240" w:lineRule="auto"/>
        <w:rPr>
          <w:rFonts w:ascii="Arial" w:eastAsia="Times New Roman" w:hAnsi="Arial" w:cs="Arial"/>
          <w:color w:val="000000"/>
          <w:sz w:val="24"/>
          <w:szCs w:val="24"/>
          <w:lang w:eastAsia="fr-CA"/>
        </w:rPr>
      </w:pPr>
      <w:r w:rsidRPr="00261AFA">
        <w:rPr>
          <w:rFonts w:ascii="Arial" w:eastAsia="Times New Roman" w:hAnsi="Arial" w:cs="Arial"/>
          <w:b/>
          <w:bCs/>
          <w:color w:val="000000"/>
          <w:sz w:val="24"/>
          <w:szCs w:val="24"/>
          <w:lang w:eastAsia="fr-CA"/>
        </w:rPr>
        <w:t>Évolution du coût de la prime en assurance maladie de 2012 à 2016</w:t>
      </w:r>
    </w:p>
    <w:tbl>
      <w:tblPr>
        <w:tblW w:w="8351" w:type="dxa"/>
        <w:tblCellMar>
          <w:left w:w="0" w:type="dxa"/>
          <w:right w:w="0" w:type="dxa"/>
        </w:tblCellMar>
        <w:tblLook w:val="04A0" w:firstRow="1" w:lastRow="0" w:firstColumn="1" w:lastColumn="0" w:noHBand="0" w:noVBand="1"/>
      </w:tblPr>
      <w:tblGrid>
        <w:gridCol w:w="2764"/>
        <w:gridCol w:w="1167"/>
        <w:gridCol w:w="1125"/>
        <w:gridCol w:w="1185"/>
        <w:gridCol w:w="1055"/>
        <w:gridCol w:w="1055"/>
      </w:tblGrid>
      <w:tr w:rsidR="00261AFA" w:rsidRPr="00261AFA" w:rsidTr="00261AFA">
        <w:trPr>
          <w:trHeight w:val="273"/>
        </w:trPr>
        <w:tc>
          <w:tcPr>
            <w:tcW w:w="2764" w:type="dxa"/>
            <w:noWrap/>
            <w:tcMar>
              <w:top w:w="0" w:type="dxa"/>
              <w:left w:w="70" w:type="dxa"/>
              <w:bottom w:w="0" w:type="dxa"/>
              <w:right w:w="70" w:type="dxa"/>
            </w:tcMar>
            <w:vAlign w:val="bottom"/>
            <w:hideMark/>
          </w:tcPr>
          <w:p w:rsidR="00261AFA" w:rsidRPr="00261AFA" w:rsidRDefault="00261AFA" w:rsidP="00261AFA">
            <w:pPr>
              <w:spacing w:after="0" w:line="240" w:lineRule="auto"/>
              <w:rPr>
                <w:rFonts w:ascii="Arial" w:eastAsia="Times New Roman" w:hAnsi="Arial" w:cs="Arial"/>
                <w:color w:val="000000"/>
                <w:sz w:val="24"/>
                <w:szCs w:val="24"/>
                <w:lang w:eastAsia="fr-CA"/>
              </w:rPr>
            </w:pPr>
          </w:p>
        </w:tc>
        <w:tc>
          <w:tcPr>
            <w:tcW w:w="1167"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2012</w:t>
            </w:r>
          </w:p>
        </w:tc>
        <w:tc>
          <w:tcPr>
            <w:tcW w:w="1125"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2013</w:t>
            </w:r>
          </w:p>
        </w:tc>
        <w:tc>
          <w:tcPr>
            <w:tcW w:w="1185"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2014</w:t>
            </w:r>
          </w:p>
        </w:tc>
        <w:tc>
          <w:tcPr>
            <w:tcW w:w="1055"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2015</w:t>
            </w:r>
          </w:p>
        </w:tc>
        <w:tc>
          <w:tcPr>
            <w:tcW w:w="1055"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b/>
                <w:bCs/>
                <w:color w:val="000000"/>
                <w:sz w:val="20"/>
                <w:szCs w:val="20"/>
                <w:lang w:eastAsia="fr-CA"/>
              </w:rPr>
              <w:t>2016</w:t>
            </w:r>
          </w:p>
        </w:tc>
      </w:tr>
      <w:tr w:rsidR="00261AFA" w:rsidRPr="00261AFA" w:rsidTr="00261AFA">
        <w:trPr>
          <w:trHeight w:val="273"/>
        </w:trPr>
        <w:tc>
          <w:tcPr>
            <w:tcW w:w="2764" w:type="dxa"/>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Santé - individuel</w:t>
            </w:r>
          </w:p>
          <w:p w:rsidR="00261AFA" w:rsidRPr="00261AFA" w:rsidRDefault="00261AFA" w:rsidP="00261AFA">
            <w:pPr>
              <w:spacing w:after="324" w:line="240" w:lineRule="auto"/>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Santé - monoparental</w:t>
            </w:r>
          </w:p>
          <w:p w:rsidR="00261AFA" w:rsidRPr="00261AFA" w:rsidRDefault="00261AFA" w:rsidP="00261AFA">
            <w:pPr>
              <w:spacing w:after="324" w:line="240" w:lineRule="auto"/>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Santé - familial</w:t>
            </w:r>
          </w:p>
        </w:tc>
        <w:tc>
          <w:tcPr>
            <w:tcW w:w="1167"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19,76  $ </w:t>
            </w:r>
          </w:p>
        </w:tc>
        <w:tc>
          <w:tcPr>
            <w:tcW w:w="112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19,76  $ </w:t>
            </w:r>
          </w:p>
        </w:tc>
        <w:tc>
          <w:tcPr>
            <w:tcW w:w="118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19,76  $ </w:t>
            </w:r>
          </w:p>
        </w:tc>
        <w:tc>
          <w:tcPr>
            <w:tcW w:w="105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21,40  $ </w:t>
            </w:r>
          </w:p>
        </w:tc>
        <w:tc>
          <w:tcPr>
            <w:tcW w:w="105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w:t>
            </w:r>
            <w:r w:rsidRPr="00261AFA">
              <w:rPr>
                <w:rFonts w:ascii="Segoe UI" w:eastAsia="Times New Roman" w:hAnsi="Segoe UI" w:cs="Segoe UI"/>
                <w:b/>
                <w:bCs/>
                <w:color w:val="000000"/>
                <w:sz w:val="20"/>
                <w:szCs w:val="20"/>
                <w:lang w:eastAsia="fr-CA"/>
              </w:rPr>
              <w:t>21,40  $</w:t>
            </w:r>
            <w:r w:rsidRPr="00261AFA">
              <w:rPr>
                <w:rFonts w:ascii="Segoe UI" w:eastAsia="Times New Roman" w:hAnsi="Segoe UI" w:cs="Segoe UI"/>
                <w:color w:val="000000"/>
                <w:sz w:val="20"/>
                <w:szCs w:val="20"/>
                <w:lang w:eastAsia="fr-CA"/>
              </w:rPr>
              <w:t xml:space="preserve"> </w:t>
            </w:r>
          </w:p>
        </w:tc>
      </w:tr>
      <w:tr w:rsidR="00261AFA" w:rsidRPr="00261AFA" w:rsidTr="00261AFA">
        <w:trPr>
          <w:trHeight w:val="273"/>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1AFA" w:rsidRPr="00261AFA" w:rsidRDefault="00261AFA" w:rsidP="00261AFA">
            <w:pPr>
              <w:spacing w:after="0" w:line="240" w:lineRule="auto"/>
              <w:rPr>
                <w:rFonts w:ascii="Segoe UI" w:eastAsia="Times New Roman" w:hAnsi="Segoe UI" w:cs="Segoe UI"/>
                <w:color w:val="000000"/>
                <w:sz w:val="21"/>
                <w:szCs w:val="21"/>
                <w:lang w:eastAsia="fr-CA"/>
              </w:rPr>
            </w:pPr>
          </w:p>
        </w:tc>
        <w:tc>
          <w:tcPr>
            <w:tcW w:w="1167"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23,96  $ </w:t>
            </w:r>
          </w:p>
        </w:tc>
        <w:tc>
          <w:tcPr>
            <w:tcW w:w="112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23,96  $ </w:t>
            </w:r>
          </w:p>
        </w:tc>
        <w:tc>
          <w:tcPr>
            <w:tcW w:w="118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23,96  $ </w:t>
            </w:r>
          </w:p>
        </w:tc>
        <w:tc>
          <w:tcPr>
            <w:tcW w:w="105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25,88  $ </w:t>
            </w:r>
          </w:p>
        </w:tc>
        <w:tc>
          <w:tcPr>
            <w:tcW w:w="105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w:t>
            </w:r>
            <w:r w:rsidRPr="00261AFA">
              <w:rPr>
                <w:rFonts w:ascii="Segoe UI" w:eastAsia="Times New Roman" w:hAnsi="Segoe UI" w:cs="Segoe UI"/>
                <w:b/>
                <w:bCs/>
                <w:color w:val="000000"/>
                <w:sz w:val="20"/>
                <w:szCs w:val="20"/>
                <w:lang w:eastAsia="fr-CA"/>
              </w:rPr>
              <w:t>25,88  $</w:t>
            </w:r>
            <w:r w:rsidRPr="00261AFA">
              <w:rPr>
                <w:rFonts w:ascii="Segoe UI" w:eastAsia="Times New Roman" w:hAnsi="Segoe UI" w:cs="Segoe UI"/>
                <w:color w:val="000000"/>
                <w:sz w:val="20"/>
                <w:szCs w:val="20"/>
                <w:lang w:eastAsia="fr-CA"/>
              </w:rPr>
              <w:t xml:space="preserve"> </w:t>
            </w:r>
          </w:p>
        </w:tc>
      </w:tr>
      <w:tr w:rsidR="00261AFA" w:rsidRPr="00261AFA" w:rsidTr="00261AFA">
        <w:trPr>
          <w:trHeight w:val="273"/>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1AFA" w:rsidRPr="00261AFA" w:rsidRDefault="00261AFA" w:rsidP="00261AFA">
            <w:pPr>
              <w:spacing w:after="0" w:line="240" w:lineRule="auto"/>
              <w:rPr>
                <w:rFonts w:ascii="Segoe UI" w:eastAsia="Times New Roman" w:hAnsi="Segoe UI" w:cs="Segoe UI"/>
                <w:color w:val="000000"/>
                <w:sz w:val="21"/>
                <w:szCs w:val="21"/>
                <w:lang w:eastAsia="fr-CA"/>
              </w:rPr>
            </w:pPr>
          </w:p>
        </w:tc>
        <w:tc>
          <w:tcPr>
            <w:tcW w:w="1167"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38,34  $ </w:t>
            </w:r>
          </w:p>
        </w:tc>
        <w:tc>
          <w:tcPr>
            <w:tcW w:w="112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38,34  $ </w:t>
            </w:r>
          </w:p>
        </w:tc>
        <w:tc>
          <w:tcPr>
            <w:tcW w:w="118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38,34  $ </w:t>
            </w:r>
          </w:p>
        </w:tc>
        <w:tc>
          <w:tcPr>
            <w:tcW w:w="105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41,32  $ </w:t>
            </w:r>
          </w:p>
        </w:tc>
        <w:tc>
          <w:tcPr>
            <w:tcW w:w="105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b/>
                <w:bCs/>
                <w:color w:val="000000"/>
                <w:sz w:val="20"/>
                <w:szCs w:val="20"/>
                <w:lang w:eastAsia="fr-CA"/>
              </w:rPr>
              <w:t> 41,32  $</w:t>
            </w:r>
            <w:r w:rsidRPr="00261AFA">
              <w:rPr>
                <w:rFonts w:ascii="Segoe UI" w:eastAsia="Times New Roman" w:hAnsi="Segoe UI" w:cs="Segoe UI"/>
                <w:color w:val="000000"/>
                <w:sz w:val="20"/>
                <w:szCs w:val="20"/>
                <w:lang w:eastAsia="fr-CA"/>
              </w:rPr>
              <w:t xml:space="preserve"> </w:t>
            </w:r>
          </w:p>
        </w:tc>
        <w:bookmarkStart w:id="0" w:name="_GoBack"/>
        <w:bookmarkEnd w:id="0"/>
      </w:tr>
      <w:tr w:rsidR="00261AFA" w:rsidRPr="00261AFA" w:rsidTr="00261AFA">
        <w:trPr>
          <w:trHeight w:val="273"/>
        </w:trPr>
        <w:tc>
          <w:tcPr>
            <w:tcW w:w="2764"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Santé Plus - individuel</w:t>
            </w:r>
          </w:p>
          <w:p w:rsidR="00261AFA" w:rsidRPr="00261AFA" w:rsidRDefault="00261AFA" w:rsidP="00261AFA">
            <w:pPr>
              <w:spacing w:after="324" w:line="240" w:lineRule="auto"/>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Santé Plus - monoparental</w:t>
            </w:r>
          </w:p>
          <w:p w:rsidR="00261AFA" w:rsidRPr="00261AFA" w:rsidRDefault="00261AFA" w:rsidP="00261AFA">
            <w:pPr>
              <w:spacing w:after="324" w:line="240" w:lineRule="auto"/>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Santé Plus - familial</w:t>
            </w:r>
          </w:p>
        </w:tc>
        <w:tc>
          <w:tcPr>
            <w:tcW w:w="1167"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33,38  $ </w:t>
            </w:r>
          </w:p>
        </w:tc>
        <w:tc>
          <w:tcPr>
            <w:tcW w:w="112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33,38  $ </w:t>
            </w:r>
          </w:p>
        </w:tc>
        <w:tc>
          <w:tcPr>
            <w:tcW w:w="118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33,38  $ </w:t>
            </w:r>
          </w:p>
        </w:tc>
        <w:tc>
          <w:tcPr>
            <w:tcW w:w="105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37,56  $ </w:t>
            </w:r>
          </w:p>
        </w:tc>
        <w:tc>
          <w:tcPr>
            <w:tcW w:w="105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w:t>
            </w:r>
            <w:r w:rsidRPr="00261AFA">
              <w:rPr>
                <w:rFonts w:ascii="Segoe UI" w:eastAsia="Times New Roman" w:hAnsi="Segoe UI" w:cs="Segoe UI"/>
                <w:b/>
                <w:bCs/>
                <w:color w:val="000000"/>
                <w:sz w:val="20"/>
                <w:szCs w:val="20"/>
                <w:lang w:eastAsia="fr-CA"/>
              </w:rPr>
              <w:t>37,56  $</w:t>
            </w:r>
            <w:r w:rsidRPr="00261AFA">
              <w:rPr>
                <w:rFonts w:ascii="Segoe UI" w:eastAsia="Times New Roman" w:hAnsi="Segoe UI" w:cs="Segoe UI"/>
                <w:color w:val="000000"/>
                <w:sz w:val="20"/>
                <w:szCs w:val="20"/>
                <w:lang w:eastAsia="fr-CA"/>
              </w:rPr>
              <w:t xml:space="preserve"> </w:t>
            </w:r>
          </w:p>
        </w:tc>
      </w:tr>
      <w:tr w:rsidR="00261AFA" w:rsidRPr="00261AFA" w:rsidTr="00261AFA">
        <w:trPr>
          <w:trHeight w:val="273"/>
        </w:trPr>
        <w:tc>
          <w:tcPr>
            <w:tcW w:w="0" w:type="auto"/>
            <w:vMerge/>
            <w:tcBorders>
              <w:top w:val="nil"/>
              <w:left w:val="single" w:sz="8" w:space="0" w:color="auto"/>
              <w:bottom w:val="single" w:sz="8" w:space="0" w:color="auto"/>
              <w:right w:val="single" w:sz="8" w:space="0" w:color="auto"/>
            </w:tcBorders>
            <w:vAlign w:val="center"/>
            <w:hideMark/>
          </w:tcPr>
          <w:p w:rsidR="00261AFA" w:rsidRPr="00261AFA" w:rsidRDefault="00261AFA" w:rsidP="00261AFA">
            <w:pPr>
              <w:spacing w:after="0" w:line="240" w:lineRule="auto"/>
              <w:rPr>
                <w:rFonts w:ascii="Segoe UI" w:eastAsia="Times New Roman" w:hAnsi="Segoe UI" w:cs="Segoe UI"/>
                <w:color w:val="000000"/>
                <w:sz w:val="21"/>
                <w:szCs w:val="21"/>
                <w:lang w:eastAsia="fr-CA"/>
              </w:rPr>
            </w:pPr>
          </w:p>
        </w:tc>
        <w:tc>
          <w:tcPr>
            <w:tcW w:w="1167"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40,06  $ </w:t>
            </w:r>
          </w:p>
        </w:tc>
        <w:tc>
          <w:tcPr>
            <w:tcW w:w="112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40,06  $ </w:t>
            </w:r>
          </w:p>
        </w:tc>
        <w:tc>
          <w:tcPr>
            <w:tcW w:w="118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40,06  $ </w:t>
            </w:r>
          </w:p>
        </w:tc>
        <w:tc>
          <w:tcPr>
            <w:tcW w:w="105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45,01  $ </w:t>
            </w:r>
          </w:p>
        </w:tc>
        <w:tc>
          <w:tcPr>
            <w:tcW w:w="105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w:t>
            </w:r>
            <w:r w:rsidRPr="00261AFA">
              <w:rPr>
                <w:rFonts w:ascii="Segoe UI" w:eastAsia="Times New Roman" w:hAnsi="Segoe UI" w:cs="Segoe UI"/>
                <w:b/>
                <w:bCs/>
                <w:color w:val="000000"/>
                <w:sz w:val="20"/>
                <w:szCs w:val="20"/>
                <w:lang w:eastAsia="fr-CA"/>
              </w:rPr>
              <w:t>45,01  $</w:t>
            </w:r>
            <w:r w:rsidRPr="00261AFA">
              <w:rPr>
                <w:rFonts w:ascii="Segoe UI" w:eastAsia="Times New Roman" w:hAnsi="Segoe UI" w:cs="Segoe UI"/>
                <w:color w:val="000000"/>
                <w:sz w:val="20"/>
                <w:szCs w:val="20"/>
                <w:lang w:eastAsia="fr-CA"/>
              </w:rPr>
              <w:t xml:space="preserve"> </w:t>
            </w:r>
          </w:p>
        </w:tc>
      </w:tr>
      <w:tr w:rsidR="00261AFA" w:rsidRPr="00261AFA" w:rsidTr="00261AFA">
        <w:trPr>
          <w:trHeight w:val="273"/>
        </w:trPr>
        <w:tc>
          <w:tcPr>
            <w:tcW w:w="0" w:type="auto"/>
            <w:vMerge/>
            <w:tcBorders>
              <w:top w:val="nil"/>
              <w:left w:val="single" w:sz="8" w:space="0" w:color="auto"/>
              <w:bottom w:val="single" w:sz="8" w:space="0" w:color="auto"/>
              <w:right w:val="single" w:sz="8" w:space="0" w:color="auto"/>
            </w:tcBorders>
            <w:vAlign w:val="center"/>
            <w:hideMark/>
          </w:tcPr>
          <w:p w:rsidR="00261AFA" w:rsidRPr="00261AFA" w:rsidRDefault="00261AFA" w:rsidP="00261AFA">
            <w:pPr>
              <w:spacing w:after="0" w:line="240" w:lineRule="auto"/>
              <w:rPr>
                <w:rFonts w:ascii="Segoe UI" w:eastAsia="Times New Roman" w:hAnsi="Segoe UI" w:cs="Segoe UI"/>
                <w:color w:val="000000"/>
                <w:sz w:val="21"/>
                <w:szCs w:val="21"/>
                <w:lang w:eastAsia="fr-CA"/>
              </w:rPr>
            </w:pPr>
          </w:p>
        </w:tc>
        <w:tc>
          <w:tcPr>
            <w:tcW w:w="1167"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63,09  $ </w:t>
            </w:r>
          </w:p>
        </w:tc>
        <w:tc>
          <w:tcPr>
            <w:tcW w:w="112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63,09  $ </w:t>
            </w:r>
          </w:p>
        </w:tc>
        <w:tc>
          <w:tcPr>
            <w:tcW w:w="118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63,09  $ </w:t>
            </w:r>
          </w:p>
        </w:tc>
        <w:tc>
          <w:tcPr>
            <w:tcW w:w="105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xml:space="preserve"> 70,68  $ </w:t>
            </w:r>
          </w:p>
        </w:tc>
        <w:tc>
          <w:tcPr>
            <w:tcW w:w="1055"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Segoe UI" w:eastAsia="Times New Roman" w:hAnsi="Segoe UI" w:cs="Segoe UI"/>
                <w:color w:val="000000"/>
                <w:sz w:val="20"/>
                <w:szCs w:val="20"/>
                <w:lang w:eastAsia="fr-CA"/>
              </w:rPr>
              <w:t> </w:t>
            </w:r>
            <w:r w:rsidRPr="00261AFA">
              <w:rPr>
                <w:rFonts w:ascii="Segoe UI" w:eastAsia="Times New Roman" w:hAnsi="Segoe UI" w:cs="Segoe UI"/>
                <w:b/>
                <w:bCs/>
                <w:color w:val="000000"/>
                <w:sz w:val="20"/>
                <w:szCs w:val="20"/>
                <w:lang w:eastAsia="fr-CA"/>
              </w:rPr>
              <w:t>70,68  $</w:t>
            </w:r>
          </w:p>
        </w:tc>
      </w:tr>
    </w:tbl>
    <w:p w:rsidR="00261AFA" w:rsidRPr="00261AFA" w:rsidRDefault="00261AFA" w:rsidP="00261AFA">
      <w:pPr>
        <w:spacing w:after="0" w:line="240" w:lineRule="auto"/>
        <w:rPr>
          <w:rFonts w:ascii="Arial" w:eastAsia="Times New Roman" w:hAnsi="Arial" w:cs="Arial"/>
          <w:color w:val="000000"/>
          <w:sz w:val="24"/>
          <w:szCs w:val="24"/>
          <w:lang w:eastAsia="fr-CA"/>
        </w:rPr>
      </w:pPr>
      <w:r w:rsidRPr="00261AFA">
        <w:rPr>
          <w:rFonts w:ascii="Arial" w:eastAsia="Times New Roman" w:hAnsi="Arial" w:cs="Arial"/>
          <w:color w:val="000000"/>
          <w:sz w:val="20"/>
          <w:szCs w:val="20"/>
          <w:lang w:eastAsia="fr-CA"/>
        </w:rPr>
        <w:t>(La taxe de vente provinciale de 9% doit être ajoutée à ces montants)</w:t>
      </w:r>
    </w:p>
    <w:p w:rsidR="00261AFA" w:rsidRPr="00261AFA" w:rsidRDefault="00261AFA" w:rsidP="00261AFA">
      <w:pPr>
        <w:spacing w:after="0" w:line="240" w:lineRule="auto"/>
        <w:rPr>
          <w:rFonts w:ascii="Times New Roman" w:eastAsia="Times New Roman" w:hAnsi="Times New Roman" w:cs="Times New Roman"/>
          <w:color w:val="000000"/>
          <w:sz w:val="24"/>
          <w:szCs w:val="24"/>
          <w:lang w:eastAsia="fr-CA"/>
        </w:rPr>
      </w:pPr>
      <w:r w:rsidRPr="00261AFA">
        <w:rPr>
          <w:rFonts w:ascii="Times New Roman" w:eastAsia="Times New Roman" w:hAnsi="Times New Roman" w:cs="Times New Roman"/>
          <w:color w:val="000000"/>
          <w:sz w:val="24"/>
          <w:szCs w:val="24"/>
          <w:lang w:eastAsia="fr-CA"/>
        </w:rPr>
        <w:t xml:space="preserve">Ce tableau démontre que la prime d’assurance maladie a subi une seule augmentation depuis 2012. </w:t>
      </w:r>
    </w:p>
    <w:p w:rsidR="00261AFA" w:rsidRPr="00261AFA" w:rsidRDefault="00261AFA" w:rsidP="00261AFA">
      <w:pPr>
        <w:spacing w:after="324" w:line="240" w:lineRule="auto"/>
        <w:rPr>
          <w:rFonts w:ascii="Arial" w:eastAsia="Times New Roman" w:hAnsi="Arial" w:cs="Arial"/>
          <w:color w:val="000000"/>
          <w:sz w:val="24"/>
          <w:szCs w:val="24"/>
          <w:lang w:eastAsia="fr-CA"/>
        </w:rPr>
      </w:pPr>
      <w:r w:rsidRPr="00261AFA">
        <w:rPr>
          <w:rFonts w:ascii="Arial" w:eastAsia="Times New Roman" w:hAnsi="Arial" w:cs="Arial"/>
          <w:color w:val="000000"/>
          <w:sz w:val="24"/>
          <w:szCs w:val="24"/>
          <w:lang w:eastAsia="fr-CA"/>
        </w:rPr>
        <w:t> </w:t>
      </w:r>
    </w:p>
    <w:p w:rsidR="00261AFA" w:rsidRDefault="00261AFA" w:rsidP="00261AFA">
      <w:pPr>
        <w:spacing w:after="324" w:line="240" w:lineRule="auto"/>
        <w:rPr>
          <w:rFonts w:ascii="Arial" w:eastAsia="Times New Roman" w:hAnsi="Arial" w:cs="Arial"/>
          <w:color w:val="000000"/>
          <w:sz w:val="24"/>
          <w:szCs w:val="24"/>
          <w:lang w:eastAsia="fr-CA"/>
        </w:rPr>
      </w:pPr>
      <w:r w:rsidRPr="00261AFA">
        <w:rPr>
          <w:rFonts w:ascii="Arial" w:eastAsia="Times New Roman" w:hAnsi="Arial" w:cs="Arial"/>
          <w:color w:val="000000"/>
          <w:sz w:val="24"/>
          <w:szCs w:val="24"/>
          <w:lang w:eastAsia="fr-CA"/>
        </w:rPr>
        <w:t> </w:t>
      </w:r>
    </w:p>
    <w:p w:rsidR="00261AFA" w:rsidRPr="00261AFA" w:rsidRDefault="00261AFA" w:rsidP="00261AFA">
      <w:pPr>
        <w:spacing w:after="324" w:line="240" w:lineRule="auto"/>
        <w:rPr>
          <w:rFonts w:ascii="Arial" w:eastAsia="Times New Roman" w:hAnsi="Arial" w:cs="Arial"/>
          <w:color w:val="000000"/>
          <w:sz w:val="24"/>
          <w:szCs w:val="24"/>
          <w:lang w:eastAsia="fr-CA"/>
        </w:rPr>
      </w:pPr>
    </w:p>
    <w:p w:rsidR="00261AFA" w:rsidRPr="00261AFA" w:rsidRDefault="00261AFA" w:rsidP="00261AFA">
      <w:pPr>
        <w:spacing w:after="0" w:line="240" w:lineRule="auto"/>
        <w:rPr>
          <w:rFonts w:ascii="Arial" w:eastAsia="Times New Roman" w:hAnsi="Arial" w:cs="Arial"/>
          <w:color w:val="000000"/>
          <w:sz w:val="24"/>
          <w:szCs w:val="24"/>
          <w:lang w:eastAsia="fr-CA"/>
        </w:rPr>
      </w:pPr>
      <w:r w:rsidRPr="00261AFA">
        <w:rPr>
          <w:rFonts w:ascii="Arial" w:eastAsia="Times New Roman" w:hAnsi="Arial" w:cs="Arial"/>
          <w:b/>
          <w:bCs/>
          <w:color w:val="000000"/>
          <w:sz w:val="24"/>
          <w:szCs w:val="24"/>
          <w:lang w:eastAsia="fr-CA"/>
        </w:rPr>
        <w:lastRenderedPageBreak/>
        <w:t>Régime d’assurance vie (régime B)</w:t>
      </w:r>
    </w:p>
    <w:p w:rsidR="00261AFA" w:rsidRPr="00261AFA" w:rsidRDefault="00261AFA" w:rsidP="00261AFA">
      <w:pPr>
        <w:spacing w:after="0" w:line="240" w:lineRule="auto"/>
        <w:rPr>
          <w:rFonts w:ascii="Arial" w:eastAsia="Times New Roman" w:hAnsi="Arial" w:cs="Arial"/>
          <w:color w:val="000000"/>
          <w:sz w:val="24"/>
          <w:szCs w:val="24"/>
          <w:lang w:eastAsia="fr-CA"/>
        </w:rPr>
      </w:pPr>
      <w:r w:rsidRPr="00261AFA">
        <w:rPr>
          <w:rFonts w:ascii="Arial" w:eastAsia="Times New Roman" w:hAnsi="Arial" w:cs="Arial"/>
          <w:b/>
          <w:bCs/>
          <w:color w:val="000000"/>
          <w:sz w:val="24"/>
          <w:szCs w:val="24"/>
          <w:lang w:eastAsia="fr-CA"/>
        </w:rPr>
        <w:t> </w:t>
      </w:r>
      <w:r w:rsidRPr="00261AFA">
        <w:rPr>
          <w:rFonts w:ascii="Arial" w:eastAsia="Times New Roman" w:hAnsi="Arial" w:cs="Arial"/>
          <w:color w:val="000000"/>
          <w:sz w:val="24"/>
          <w:szCs w:val="24"/>
          <w:lang w:eastAsia="fr-CA"/>
        </w:rPr>
        <w:t xml:space="preserve">En réalité, une hausse de prime aurait dû s’appliquer à la protection individuelle en assurance vie en raison de l’expérience du groupe. Cependant, la surprime ajoutée en 2009 à la prime d’assurance vie de la personne adhérente a permis, cette année encore, de compenser cette augmentation.  </w:t>
      </w:r>
    </w:p>
    <w:p w:rsidR="00261AFA" w:rsidRPr="00261AFA" w:rsidRDefault="00261AFA" w:rsidP="00261AFA">
      <w:pPr>
        <w:spacing w:after="0" w:line="240" w:lineRule="auto"/>
        <w:rPr>
          <w:rFonts w:ascii="Arial" w:eastAsia="Times New Roman" w:hAnsi="Arial" w:cs="Arial"/>
          <w:color w:val="000000"/>
          <w:sz w:val="24"/>
          <w:szCs w:val="24"/>
          <w:lang w:eastAsia="fr-CA"/>
        </w:rPr>
      </w:pPr>
      <w:r w:rsidRPr="00261AFA">
        <w:rPr>
          <w:rFonts w:ascii="Arial" w:eastAsia="Times New Roman" w:hAnsi="Arial" w:cs="Arial"/>
          <w:color w:val="000000"/>
          <w:sz w:val="24"/>
          <w:szCs w:val="24"/>
          <w:lang w:eastAsia="fr-CA"/>
        </w:rPr>
        <w:t> </w:t>
      </w:r>
    </w:p>
    <w:p w:rsidR="00261AFA" w:rsidRPr="00261AFA" w:rsidRDefault="00261AFA" w:rsidP="00261AFA">
      <w:pPr>
        <w:spacing w:after="0" w:line="240" w:lineRule="auto"/>
        <w:rPr>
          <w:rFonts w:ascii="Arial" w:eastAsia="Times New Roman" w:hAnsi="Arial" w:cs="Arial"/>
          <w:color w:val="000000"/>
          <w:sz w:val="24"/>
          <w:szCs w:val="24"/>
          <w:lang w:eastAsia="fr-CA"/>
        </w:rPr>
      </w:pPr>
      <w:r w:rsidRPr="00261AFA">
        <w:rPr>
          <w:rFonts w:ascii="Arial" w:eastAsia="Times New Roman" w:hAnsi="Arial" w:cs="Arial"/>
          <w:color w:val="000000"/>
          <w:sz w:val="24"/>
          <w:szCs w:val="24"/>
          <w:lang w:eastAsia="fr-CA"/>
        </w:rPr>
        <w:t>Le coût s’appliquant à l’assurance vie de la personne adhérente (protection individuelle) et à celle de l’assurance vie des personnes à charge (protection familiale) est donc maintenu au même taux que celui de 2015.</w:t>
      </w:r>
    </w:p>
    <w:p w:rsidR="00261AFA" w:rsidRPr="00261AFA" w:rsidRDefault="00261AFA" w:rsidP="00261AFA">
      <w:pPr>
        <w:spacing w:after="324" w:line="240" w:lineRule="auto"/>
        <w:rPr>
          <w:rFonts w:ascii="Arial" w:eastAsia="Times New Roman" w:hAnsi="Arial" w:cs="Arial"/>
          <w:color w:val="000000"/>
          <w:sz w:val="24"/>
          <w:szCs w:val="24"/>
          <w:lang w:eastAsia="fr-CA"/>
        </w:rPr>
      </w:pPr>
      <w:r w:rsidRPr="00261AFA">
        <w:rPr>
          <w:rFonts w:ascii="Arial" w:eastAsia="Times New Roman" w:hAnsi="Arial" w:cs="Arial"/>
          <w:b/>
          <w:bCs/>
          <w:color w:val="000000"/>
          <w:sz w:val="24"/>
          <w:szCs w:val="24"/>
          <w:lang w:eastAsia="fr-CA"/>
        </w:rPr>
        <w:t>Évolution du coût de la prime en assurance vie de 2012 à 2016</w:t>
      </w:r>
      <w:r w:rsidRPr="00261AFA">
        <w:rPr>
          <w:rFonts w:ascii="Arial" w:eastAsia="Times New Roman" w:hAnsi="Arial" w:cs="Arial"/>
          <w:color w:val="000000"/>
          <w:sz w:val="24"/>
          <w:szCs w:val="24"/>
          <w:lang w:eastAsia="fr-CA"/>
        </w:rPr>
        <w:t> </w:t>
      </w:r>
    </w:p>
    <w:tbl>
      <w:tblPr>
        <w:tblW w:w="8483" w:type="dxa"/>
        <w:tblCellMar>
          <w:left w:w="0" w:type="dxa"/>
          <w:right w:w="0" w:type="dxa"/>
        </w:tblCellMar>
        <w:tblLook w:val="04A0" w:firstRow="1" w:lastRow="0" w:firstColumn="1" w:lastColumn="0" w:noHBand="0" w:noVBand="1"/>
      </w:tblPr>
      <w:tblGrid>
        <w:gridCol w:w="2071"/>
        <w:gridCol w:w="1336"/>
        <w:gridCol w:w="1336"/>
        <w:gridCol w:w="1336"/>
        <w:gridCol w:w="1202"/>
        <w:gridCol w:w="1202"/>
      </w:tblGrid>
      <w:tr w:rsidR="00261AFA" w:rsidRPr="00261AFA" w:rsidTr="00261AFA">
        <w:trPr>
          <w:trHeight w:val="308"/>
        </w:trPr>
        <w:tc>
          <w:tcPr>
            <w:tcW w:w="2071" w:type="dxa"/>
            <w:noWrap/>
            <w:tcMar>
              <w:top w:w="0" w:type="dxa"/>
              <w:left w:w="70" w:type="dxa"/>
              <w:bottom w:w="0" w:type="dxa"/>
              <w:right w:w="70" w:type="dxa"/>
            </w:tcMar>
            <w:vAlign w:val="bottom"/>
            <w:hideMark/>
          </w:tcPr>
          <w:p w:rsidR="00261AFA" w:rsidRPr="00261AFA" w:rsidRDefault="00261AFA" w:rsidP="00261AFA">
            <w:pPr>
              <w:spacing w:after="0" w:line="240" w:lineRule="auto"/>
              <w:rPr>
                <w:rFonts w:ascii="Arial" w:eastAsia="Times New Roman" w:hAnsi="Arial" w:cs="Arial"/>
                <w:color w:val="000000"/>
                <w:sz w:val="24"/>
                <w:szCs w:val="24"/>
                <w:lang w:eastAsia="fr-CA"/>
              </w:rPr>
            </w:pPr>
          </w:p>
        </w:tc>
        <w:tc>
          <w:tcPr>
            <w:tcW w:w="1336"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2012</w:t>
            </w:r>
          </w:p>
        </w:tc>
        <w:tc>
          <w:tcPr>
            <w:tcW w:w="1336"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2013</w:t>
            </w:r>
          </w:p>
        </w:tc>
        <w:tc>
          <w:tcPr>
            <w:tcW w:w="1336"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2014</w:t>
            </w:r>
          </w:p>
        </w:tc>
        <w:tc>
          <w:tcPr>
            <w:tcW w:w="1202"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2015</w:t>
            </w:r>
          </w:p>
        </w:tc>
        <w:tc>
          <w:tcPr>
            <w:tcW w:w="1202"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b/>
                <w:bCs/>
                <w:color w:val="000000"/>
                <w:sz w:val="20"/>
                <w:szCs w:val="20"/>
                <w:lang w:eastAsia="fr-CA"/>
              </w:rPr>
              <w:t>2016</w:t>
            </w:r>
          </w:p>
        </w:tc>
      </w:tr>
      <w:tr w:rsidR="00261AFA" w:rsidRPr="00261AFA" w:rsidTr="00261AFA">
        <w:trPr>
          <w:trHeight w:val="308"/>
        </w:trPr>
        <w:tc>
          <w:tcPr>
            <w:tcW w:w="2071" w:type="dxa"/>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261AFA" w:rsidRPr="00261AFA" w:rsidRDefault="00261AFA" w:rsidP="00261AFA">
            <w:pPr>
              <w:spacing w:after="324" w:line="240" w:lineRule="auto"/>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Choix 1 - individuel</w:t>
            </w:r>
          </w:p>
          <w:p w:rsidR="00261AFA" w:rsidRPr="00261AFA" w:rsidRDefault="00261AFA" w:rsidP="00261AFA">
            <w:pPr>
              <w:spacing w:after="324" w:line="240" w:lineRule="auto"/>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Choix 1 - familial</w:t>
            </w:r>
          </w:p>
        </w:tc>
        <w:tc>
          <w:tcPr>
            <w:tcW w:w="1336" w:type="dxa"/>
            <w:tcBorders>
              <w:top w:val="nil"/>
              <w:bottom w:val="single" w:sz="8" w:space="0" w:color="auto"/>
              <w:right w:val="single" w:sz="8" w:space="0" w:color="auto"/>
            </w:tcBorders>
            <w:noWrap/>
            <w:tcMar>
              <w:top w:w="0" w:type="dxa"/>
              <w:left w:w="70" w:type="dxa"/>
              <w:bottom w:w="0" w:type="dxa"/>
              <w:right w:w="70" w:type="dxa"/>
            </w:tcMar>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15,72  $</w:t>
            </w:r>
          </w:p>
        </w:tc>
        <w:tc>
          <w:tcPr>
            <w:tcW w:w="1336" w:type="dxa"/>
            <w:tcBorders>
              <w:top w:val="nil"/>
              <w:bottom w:val="single" w:sz="8" w:space="0" w:color="auto"/>
              <w:right w:val="single" w:sz="8" w:space="0" w:color="auto"/>
            </w:tcBorders>
            <w:noWrap/>
            <w:tcMar>
              <w:top w:w="0" w:type="dxa"/>
              <w:left w:w="70" w:type="dxa"/>
              <w:bottom w:w="0" w:type="dxa"/>
              <w:right w:w="70" w:type="dxa"/>
            </w:tcMar>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17,40  $</w:t>
            </w:r>
          </w:p>
        </w:tc>
        <w:tc>
          <w:tcPr>
            <w:tcW w:w="1336" w:type="dxa"/>
            <w:tcBorders>
              <w:top w:val="nil"/>
              <w:bottom w:val="single" w:sz="8" w:space="0" w:color="auto"/>
              <w:right w:val="single" w:sz="8" w:space="0" w:color="auto"/>
            </w:tcBorders>
            <w:noWrap/>
            <w:tcMar>
              <w:top w:w="0" w:type="dxa"/>
              <w:left w:w="70" w:type="dxa"/>
              <w:bottom w:w="0" w:type="dxa"/>
              <w:right w:w="70" w:type="dxa"/>
            </w:tcMar>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17,40  $</w:t>
            </w:r>
          </w:p>
        </w:tc>
        <w:tc>
          <w:tcPr>
            <w:tcW w:w="1202" w:type="dxa"/>
            <w:tcBorders>
              <w:top w:val="nil"/>
              <w:bottom w:val="single" w:sz="8" w:space="0" w:color="auto"/>
              <w:right w:val="single" w:sz="8" w:space="0" w:color="auto"/>
            </w:tcBorders>
            <w:noWrap/>
            <w:tcMar>
              <w:top w:w="0" w:type="dxa"/>
              <w:left w:w="70" w:type="dxa"/>
              <w:bottom w:w="0" w:type="dxa"/>
              <w:right w:w="70" w:type="dxa"/>
            </w:tcMar>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17,40  $</w:t>
            </w:r>
          </w:p>
        </w:tc>
        <w:tc>
          <w:tcPr>
            <w:tcW w:w="1202" w:type="dxa"/>
            <w:tcBorders>
              <w:top w:val="nil"/>
              <w:bottom w:val="single" w:sz="8" w:space="0" w:color="auto"/>
              <w:right w:val="single" w:sz="8" w:space="0" w:color="auto"/>
            </w:tcBorders>
            <w:noWrap/>
            <w:tcMar>
              <w:top w:w="0" w:type="dxa"/>
              <w:left w:w="70" w:type="dxa"/>
              <w:bottom w:w="0" w:type="dxa"/>
              <w:right w:w="70" w:type="dxa"/>
            </w:tcMar>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b/>
                <w:bCs/>
                <w:color w:val="000000"/>
                <w:sz w:val="20"/>
                <w:szCs w:val="20"/>
                <w:lang w:eastAsia="fr-CA"/>
              </w:rPr>
              <w:t>17,40  $</w:t>
            </w:r>
          </w:p>
        </w:tc>
      </w:tr>
      <w:tr w:rsidR="00261AFA" w:rsidRPr="00261AFA" w:rsidTr="00261AFA">
        <w:trPr>
          <w:trHeight w:val="308"/>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1AFA" w:rsidRPr="00261AFA" w:rsidRDefault="00261AFA" w:rsidP="00261AFA">
            <w:pPr>
              <w:spacing w:after="0" w:line="240" w:lineRule="auto"/>
              <w:rPr>
                <w:rFonts w:ascii="Segoe UI" w:eastAsia="Times New Roman" w:hAnsi="Segoe UI" w:cs="Segoe UI"/>
                <w:color w:val="000000"/>
                <w:sz w:val="21"/>
                <w:szCs w:val="21"/>
                <w:lang w:eastAsia="fr-CA"/>
              </w:rPr>
            </w:pPr>
          </w:p>
        </w:tc>
        <w:tc>
          <w:tcPr>
            <w:tcW w:w="1336" w:type="dxa"/>
            <w:tcBorders>
              <w:top w:val="nil"/>
              <w:bottom w:val="single" w:sz="8" w:space="0" w:color="auto"/>
              <w:right w:val="single" w:sz="8" w:space="0" w:color="auto"/>
            </w:tcBorders>
            <w:noWrap/>
            <w:tcMar>
              <w:top w:w="0" w:type="dxa"/>
              <w:left w:w="70" w:type="dxa"/>
              <w:bottom w:w="0" w:type="dxa"/>
              <w:right w:w="70" w:type="dxa"/>
            </w:tcMar>
            <w:vAlign w:val="center"/>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22,74 $</w:t>
            </w:r>
          </w:p>
        </w:tc>
        <w:tc>
          <w:tcPr>
            <w:tcW w:w="1336" w:type="dxa"/>
            <w:tcBorders>
              <w:top w:val="nil"/>
              <w:bottom w:val="single" w:sz="8" w:space="0" w:color="auto"/>
              <w:right w:val="single" w:sz="8" w:space="0" w:color="auto"/>
            </w:tcBorders>
            <w:noWrap/>
            <w:tcMar>
              <w:top w:w="0" w:type="dxa"/>
              <w:left w:w="70" w:type="dxa"/>
              <w:bottom w:w="0" w:type="dxa"/>
              <w:right w:w="70" w:type="dxa"/>
            </w:tcMar>
            <w:vAlign w:val="center"/>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25,04 $</w:t>
            </w:r>
          </w:p>
        </w:tc>
        <w:tc>
          <w:tcPr>
            <w:tcW w:w="1336" w:type="dxa"/>
            <w:tcBorders>
              <w:top w:val="nil"/>
              <w:bottom w:val="single" w:sz="8" w:space="0" w:color="auto"/>
              <w:right w:val="single" w:sz="8" w:space="0" w:color="auto"/>
            </w:tcBorders>
            <w:noWrap/>
            <w:tcMar>
              <w:top w:w="0" w:type="dxa"/>
              <w:left w:w="70" w:type="dxa"/>
              <w:bottom w:w="0" w:type="dxa"/>
              <w:right w:w="70" w:type="dxa"/>
            </w:tcMar>
            <w:vAlign w:val="center"/>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25,04 $</w:t>
            </w:r>
          </w:p>
        </w:tc>
        <w:tc>
          <w:tcPr>
            <w:tcW w:w="1202" w:type="dxa"/>
            <w:tcBorders>
              <w:top w:val="nil"/>
              <w:bottom w:val="single" w:sz="8" w:space="0" w:color="auto"/>
              <w:right w:val="single" w:sz="8" w:space="0" w:color="auto"/>
            </w:tcBorders>
            <w:noWrap/>
            <w:tcMar>
              <w:top w:w="0" w:type="dxa"/>
              <w:left w:w="70" w:type="dxa"/>
              <w:bottom w:w="0" w:type="dxa"/>
              <w:right w:w="70" w:type="dxa"/>
            </w:tcMar>
            <w:vAlign w:val="center"/>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25,87 $</w:t>
            </w:r>
          </w:p>
        </w:tc>
        <w:tc>
          <w:tcPr>
            <w:tcW w:w="1202" w:type="dxa"/>
            <w:tcBorders>
              <w:top w:val="nil"/>
              <w:bottom w:val="single" w:sz="8" w:space="0" w:color="auto"/>
              <w:right w:val="single" w:sz="8" w:space="0" w:color="auto"/>
            </w:tcBorders>
            <w:noWrap/>
            <w:tcMar>
              <w:top w:w="0" w:type="dxa"/>
              <w:left w:w="70" w:type="dxa"/>
              <w:bottom w:w="0" w:type="dxa"/>
              <w:right w:w="70" w:type="dxa"/>
            </w:tcMar>
            <w:vAlign w:val="center"/>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b/>
                <w:bCs/>
                <w:color w:val="000000"/>
                <w:sz w:val="20"/>
                <w:szCs w:val="20"/>
                <w:lang w:eastAsia="fr-CA"/>
              </w:rPr>
              <w:t>25,87 $</w:t>
            </w:r>
          </w:p>
        </w:tc>
      </w:tr>
      <w:tr w:rsidR="00261AFA" w:rsidRPr="00261AFA" w:rsidTr="00261AFA">
        <w:trPr>
          <w:trHeight w:val="308"/>
        </w:trPr>
        <w:tc>
          <w:tcPr>
            <w:tcW w:w="2071"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Choix 2 - individuel</w:t>
            </w:r>
          </w:p>
          <w:p w:rsidR="00261AFA" w:rsidRPr="00261AFA" w:rsidRDefault="00261AFA" w:rsidP="00261AFA">
            <w:pPr>
              <w:spacing w:after="324" w:line="240" w:lineRule="auto"/>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Choix 2 - familial</w:t>
            </w:r>
          </w:p>
        </w:tc>
        <w:tc>
          <w:tcPr>
            <w:tcW w:w="1336"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31,44  $</w:t>
            </w:r>
          </w:p>
        </w:tc>
        <w:tc>
          <w:tcPr>
            <w:tcW w:w="1336"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34,80  $</w:t>
            </w:r>
          </w:p>
        </w:tc>
        <w:tc>
          <w:tcPr>
            <w:tcW w:w="1336"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34,80  $</w:t>
            </w:r>
          </w:p>
        </w:tc>
        <w:tc>
          <w:tcPr>
            <w:tcW w:w="1202"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34,80  $</w:t>
            </w:r>
          </w:p>
        </w:tc>
        <w:tc>
          <w:tcPr>
            <w:tcW w:w="1202"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b/>
                <w:bCs/>
                <w:color w:val="000000"/>
                <w:sz w:val="20"/>
                <w:szCs w:val="20"/>
                <w:lang w:eastAsia="fr-CA"/>
              </w:rPr>
              <w:t>34,80  $</w:t>
            </w:r>
          </w:p>
        </w:tc>
      </w:tr>
      <w:tr w:rsidR="00261AFA" w:rsidRPr="00261AFA" w:rsidTr="00261AFA">
        <w:trPr>
          <w:trHeight w:val="308"/>
        </w:trPr>
        <w:tc>
          <w:tcPr>
            <w:tcW w:w="0" w:type="auto"/>
            <w:vMerge/>
            <w:tcBorders>
              <w:top w:val="nil"/>
              <w:left w:val="single" w:sz="8" w:space="0" w:color="auto"/>
              <w:bottom w:val="single" w:sz="8" w:space="0" w:color="auto"/>
              <w:right w:val="single" w:sz="8" w:space="0" w:color="auto"/>
            </w:tcBorders>
            <w:vAlign w:val="center"/>
            <w:hideMark/>
          </w:tcPr>
          <w:p w:rsidR="00261AFA" w:rsidRPr="00261AFA" w:rsidRDefault="00261AFA" w:rsidP="00261AFA">
            <w:pPr>
              <w:spacing w:after="0" w:line="240" w:lineRule="auto"/>
              <w:rPr>
                <w:rFonts w:ascii="Segoe UI" w:eastAsia="Times New Roman" w:hAnsi="Segoe UI" w:cs="Segoe UI"/>
                <w:color w:val="000000"/>
                <w:sz w:val="21"/>
                <w:szCs w:val="21"/>
                <w:lang w:eastAsia="fr-CA"/>
              </w:rPr>
            </w:pPr>
          </w:p>
        </w:tc>
        <w:tc>
          <w:tcPr>
            <w:tcW w:w="1336"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38,46 $</w:t>
            </w:r>
          </w:p>
        </w:tc>
        <w:tc>
          <w:tcPr>
            <w:tcW w:w="1336"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42,44 $</w:t>
            </w:r>
          </w:p>
        </w:tc>
        <w:tc>
          <w:tcPr>
            <w:tcW w:w="1336"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42,44 $</w:t>
            </w:r>
          </w:p>
        </w:tc>
        <w:tc>
          <w:tcPr>
            <w:tcW w:w="1202"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43,27 $</w:t>
            </w:r>
          </w:p>
        </w:tc>
        <w:tc>
          <w:tcPr>
            <w:tcW w:w="1202"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b/>
                <w:bCs/>
                <w:color w:val="000000"/>
                <w:sz w:val="20"/>
                <w:szCs w:val="20"/>
                <w:lang w:eastAsia="fr-CA"/>
              </w:rPr>
              <w:t>43, 27 $</w:t>
            </w:r>
          </w:p>
        </w:tc>
      </w:tr>
      <w:tr w:rsidR="00261AFA" w:rsidRPr="00261AFA" w:rsidTr="00261AFA">
        <w:trPr>
          <w:trHeight w:val="308"/>
        </w:trPr>
        <w:tc>
          <w:tcPr>
            <w:tcW w:w="2071" w:type="dxa"/>
            <w:tcBorders>
              <w:top w:val="nil"/>
              <w:bottom w:val="nil"/>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Choix 3 - individuel</w:t>
            </w:r>
          </w:p>
        </w:tc>
        <w:tc>
          <w:tcPr>
            <w:tcW w:w="1336" w:type="dxa"/>
            <w:tcBorders>
              <w:top w:val="nil"/>
              <w:left w:val="nil"/>
              <w:bottom w:val="nil"/>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47,16  $</w:t>
            </w:r>
          </w:p>
        </w:tc>
        <w:tc>
          <w:tcPr>
            <w:tcW w:w="1336" w:type="dxa"/>
            <w:tcBorders>
              <w:top w:val="nil"/>
              <w:left w:val="nil"/>
              <w:bottom w:val="nil"/>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52,20  $</w:t>
            </w:r>
          </w:p>
        </w:tc>
        <w:tc>
          <w:tcPr>
            <w:tcW w:w="1336" w:type="dxa"/>
            <w:tcBorders>
              <w:top w:val="nil"/>
              <w:left w:val="nil"/>
              <w:bottom w:val="nil"/>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52,20  $</w:t>
            </w:r>
          </w:p>
        </w:tc>
        <w:tc>
          <w:tcPr>
            <w:tcW w:w="1202" w:type="dxa"/>
            <w:tcBorders>
              <w:top w:val="nil"/>
              <w:left w:val="nil"/>
              <w:bottom w:val="nil"/>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52,20  $</w:t>
            </w:r>
          </w:p>
        </w:tc>
        <w:tc>
          <w:tcPr>
            <w:tcW w:w="1202" w:type="dxa"/>
            <w:tcBorders>
              <w:top w:val="nil"/>
              <w:left w:val="nil"/>
              <w:bottom w:val="nil"/>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b/>
                <w:bCs/>
                <w:color w:val="000000"/>
                <w:sz w:val="20"/>
                <w:szCs w:val="20"/>
                <w:lang w:eastAsia="fr-CA"/>
              </w:rPr>
              <w:t>52,20  $</w:t>
            </w:r>
          </w:p>
        </w:tc>
      </w:tr>
      <w:tr w:rsidR="00261AFA" w:rsidRPr="00261AFA" w:rsidTr="00261AFA">
        <w:trPr>
          <w:trHeight w:val="308"/>
        </w:trPr>
        <w:tc>
          <w:tcPr>
            <w:tcW w:w="20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Choix 3 - familial</w:t>
            </w:r>
          </w:p>
        </w:tc>
        <w:tc>
          <w:tcPr>
            <w:tcW w:w="1336"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54,18 $</w:t>
            </w:r>
          </w:p>
        </w:tc>
        <w:tc>
          <w:tcPr>
            <w:tcW w:w="1336"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59,84 $</w:t>
            </w:r>
          </w:p>
        </w:tc>
        <w:tc>
          <w:tcPr>
            <w:tcW w:w="1336"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59,84 $</w:t>
            </w:r>
          </w:p>
        </w:tc>
        <w:tc>
          <w:tcPr>
            <w:tcW w:w="1202"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color w:val="000000"/>
                <w:sz w:val="20"/>
                <w:szCs w:val="20"/>
                <w:lang w:eastAsia="fr-CA"/>
              </w:rPr>
              <w:t>60,67 $</w:t>
            </w:r>
          </w:p>
        </w:tc>
        <w:tc>
          <w:tcPr>
            <w:tcW w:w="1202" w:type="dxa"/>
            <w:tcBorders>
              <w:top w:val="nil"/>
              <w:bottom w:val="single" w:sz="8" w:space="0" w:color="auto"/>
              <w:right w:val="single" w:sz="8" w:space="0" w:color="auto"/>
            </w:tcBorders>
            <w:noWrap/>
            <w:tcMar>
              <w:top w:w="0" w:type="dxa"/>
              <w:left w:w="70" w:type="dxa"/>
              <w:bottom w:w="0" w:type="dxa"/>
              <w:right w:w="70" w:type="dxa"/>
            </w:tcMar>
            <w:vAlign w:val="bottom"/>
            <w:hideMark/>
          </w:tcPr>
          <w:p w:rsidR="00261AFA" w:rsidRPr="00261AFA" w:rsidRDefault="00261AFA" w:rsidP="00261AFA">
            <w:pPr>
              <w:spacing w:after="324" w:line="240" w:lineRule="auto"/>
              <w:jc w:val="center"/>
              <w:rPr>
                <w:rFonts w:ascii="Segoe UI" w:eastAsia="Times New Roman" w:hAnsi="Segoe UI" w:cs="Segoe UI"/>
                <w:color w:val="000000"/>
                <w:sz w:val="21"/>
                <w:szCs w:val="21"/>
                <w:lang w:eastAsia="fr-CA"/>
              </w:rPr>
            </w:pPr>
            <w:r w:rsidRPr="00261AFA">
              <w:rPr>
                <w:rFonts w:ascii="Arial" w:eastAsia="Times New Roman" w:hAnsi="Arial" w:cs="Arial"/>
                <w:b/>
                <w:bCs/>
                <w:color w:val="000000"/>
                <w:sz w:val="20"/>
                <w:szCs w:val="20"/>
                <w:lang w:eastAsia="fr-CA"/>
              </w:rPr>
              <w:t>60, 67 $</w:t>
            </w:r>
          </w:p>
        </w:tc>
      </w:tr>
    </w:tbl>
    <w:p w:rsidR="00261AFA" w:rsidRPr="00261AFA" w:rsidRDefault="00261AFA" w:rsidP="00261AFA">
      <w:pPr>
        <w:spacing w:after="324" w:line="240" w:lineRule="auto"/>
        <w:rPr>
          <w:rFonts w:ascii="Arial" w:eastAsia="Times New Roman" w:hAnsi="Arial" w:cs="Arial"/>
          <w:color w:val="000000"/>
          <w:sz w:val="24"/>
          <w:szCs w:val="24"/>
          <w:lang w:eastAsia="fr-CA"/>
        </w:rPr>
      </w:pPr>
      <w:r w:rsidRPr="00261AFA">
        <w:rPr>
          <w:rFonts w:ascii="Arial" w:eastAsia="Times New Roman" w:hAnsi="Arial" w:cs="Arial"/>
          <w:color w:val="000000"/>
          <w:sz w:val="20"/>
          <w:szCs w:val="20"/>
          <w:lang w:eastAsia="fr-CA"/>
        </w:rPr>
        <w:t>(La taxe de vente provinciale de 9% doit être ajoutée à ces montants)</w:t>
      </w:r>
    </w:p>
    <w:p w:rsidR="00261AFA" w:rsidRPr="00261AFA" w:rsidRDefault="00261AFA" w:rsidP="00261AFA">
      <w:pPr>
        <w:spacing w:after="0" w:line="240" w:lineRule="auto"/>
        <w:jc w:val="both"/>
        <w:rPr>
          <w:rFonts w:ascii="Times New Roman" w:eastAsia="Times New Roman" w:hAnsi="Times New Roman" w:cs="Times New Roman"/>
          <w:color w:val="000000"/>
          <w:sz w:val="24"/>
          <w:szCs w:val="24"/>
          <w:lang w:eastAsia="fr-CA"/>
        </w:rPr>
      </w:pPr>
      <w:r w:rsidRPr="00261AFA">
        <w:rPr>
          <w:rFonts w:ascii="Times New Roman" w:eastAsia="Times New Roman" w:hAnsi="Times New Roman" w:cs="Times New Roman"/>
          <w:color w:val="000000"/>
          <w:sz w:val="24"/>
          <w:szCs w:val="24"/>
          <w:lang w:eastAsia="fr-CA"/>
        </w:rPr>
        <w:t>Ce tableau démontre que la prime d’</w:t>
      </w:r>
      <w:proofErr w:type="spellStart"/>
      <w:r w:rsidRPr="00261AFA">
        <w:rPr>
          <w:rFonts w:ascii="Times New Roman" w:eastAsia="Times New Roman" w:hAnsi="Times New Roman" w:cs="Times New Roman"/>
          <w:color w:val="000000"/>
          <w:sz w:val="24"/>
          <w:szCs w:val="24"/>
          <w:lang w:eastAsia="fr-CA"/>
        </w:rPr>
        <w:t>assurancevie</w:t>
      </w:r>
      <w:proofErr w:type="spellEnd"/>
      <w:r w:rsidRPr="00261AFA">
        <w:rPr>
          <w:rFonts w:ascii="Times New Roman" w:eastAsia="Times New Roman" w:hAnsi="Times New Roman" w:cs="Times New Roman"/>
          <w:color w:val="000000"/>
          <w:sz w:val="24"/>
          <w:szCs w:val="24"/>
          <w:lang w:eastAsia="fr-CA"/>
        </w:rPr>
        <w:t xml:space="preserve"> en protection individuelle a subi une seule augmentation depuis 2012 et que celle de l'assurance vie en protection familiale a subi 2 légères hausses depuis 2012.</w:t>
      </w:r>
    </w:p>
    <w:p w:rsidR="00261AFA" w:rsidRPr="00261AFA" w:rsidRDefault="00261AFA" w:rsidP="00261AFA">
      <w:pPr>
        <w:spacing w:after="0" w:line="240" w:lineRule="auto"/>
        <w:jc w:val="both"/>
        <w:rPr>
          <w:rFonts w:ascii="Times New Roman" w:eastAsia="Times New Roman" w:hAnsi="Times New Roman" w:cs="Times New Roman"/>
          <w:color w:val="000000"/>
          <w:sz w:val="24"/>
          <w:szCs w:val="24"/>
          <w:lang w:eastAsia="fr-CA"/>
        </w:rPr>
      </w:pPr>
      <w:r w:rsidRPr="00261AFA">
        <w:rPr>
          <w:rFonts w:ascii="Times New Roman" w:eastAsia="Times New Roman" w:hAnsi="Times New Roman" w:cs="Times New Roman"/>
          <w:color w:val="000000"/>
          <w:sz w:val="24"/>
          <w:szCs w:val="24"/>
          <w:lang w:eastAsia="fr-CA"/>
        </w:rPr>
        <w:t> </w:t>
      </w:r>
    </w:p>
    <w:p w:rsidR="00261AFA" w:rsidRPr="00261AFA" w:rsidRDefault="00261AFA" w:rsidP="00261AFA">
      <w:pPr>
        <w:spacing w:after="0" w:line="240" w:lineRule="auto"/>
        <w:jc w:val="both"/>
        <w:rPr>
          <w:rFonts w:ascii="Times New Roman" w:eastAsia="Times New Roman" w:hAnsi="Times New Roman" w:cs="Times New Roman"/>
          <w:color w:val="000000"/>
          <w:sz w:val="24"/>
          <w:szCs w:val="24"/>
          <w:lang w:eastAsia="fr-CA"/>
        </w:rPr>
      </w:pPr>
      <w:r w:rsidRPr="00261AFA">
        <w:rPr>
          <w:rFonts w:ascii="Times New Roman" w:eastAsia="Times New Roman" w:hAnsi="Times New Roman" w:cs="Times New Roman"/>
          <w:color w:val="000000"/>
          <w:sz w:val="24"/>
          <w:szCs w:val="24"/>
          <w:lang w:eastAsia="fr-CA"/>
        </w:rPr>
        <w:t xml:space="preserve">Pour plus de détails, nous vous invitons à assister à l'assemblée générale d'ASSUREQ qui se tiendra le 26 octobre 2015de 13h30 à 17h30 à l'hôtel le Montagnais à Chicoutimi et à lire l'article </w:t>
      </w:r>
      <w:r w:rsidRPr="00261AFA">
        <w:rPr>
          <w:rFonts w:ascii="Times New Roman" w:eastAsia="Times New Roman" w:hAnsi="Times New Roman" w:cs="Times New Roman"/>
          <w:i/>
          <w:iCs/>
          <w:color w:val="000000"/>
          <w:sz w:val="24"/>
          <w:szCs w:val="24"/>
          <w:lang w:eastAsia="fr-CA"/>
        </w:rPr>
        <w:t>Le régime collective ASSUREQ au 1er janvier 2016</w:t>
      </w:r>
      <w:r w:rsidRPr="00261AFA">
        <w:rPr>
          <w:rFonts w:ascii="Times New Roman" w:eastAsia="Times New Roman" w:hAnsi="Times New Roman" w:cs="Times New Roman"/>
          <w:color w:val="000000"/>
          <w:sz w:val="24"/>
          <w:szCs w:val="24"/>
          <w:lang w:eastAsia="fr-CA"/>
        </w:rPr>
        <w:t xml:space="preserve"> qui paraîtra dans le Quoi de neuf, édition hiver (décembre 2015).</w:t>
      </w:r>
    </w:p>
    <w:p w:rsidR="00261AFA" w:rsidRPr="00261AFA" w:rsidRDefault="00261AFA" w:rsidP="00261AFA">
      <w:pPr>
        <w:spacing w:after="0" w:line="240" w:lineRule="auto"/>
        <w:rPr>
          <w:rFonts w:ascii="Times New Roman" w:eastAsia="Times New Roman" w:hAnsi="Times New Roman" w:cs="Times New Roman"/>
          <w:color w:val="000000"/>
          <w:sz w:val="16"/>
          <w:szCs w:val="16"/>
          <w:lang w:eastAsia="fr-CA"/>
        </w:rPr>
      </w:pPr>
      <w:r w:rsidRPr="00261AFA">
        <w:rPr>
          <w:rFonts w:ascii="Times New Roman" w:eastAsia="Times New Roman" w:hAnsi="Times New Roman" w:cs="Times New Roman"/>
          <w:color w:val="000000"/>
          <w:sz w:val="24"/>
          <w:szCs w:val="24"/>
          <w:lang w:eastAsia="fr-CA"/>
        </w:rPr>
        <w:t> </w:t>
      </w:r>
    </w:p>
    <w:p w:rsidR="00261AFA" w:rsidRPr="00261AFA" w:rsidRDefault="00261AFA" w:rsidP="00261AFA">
      <w:pPr>
        <w:spacing w:after="0" w:line="240" w:lineRule="auto"/>
        <w:rPr>
          <w:rFonts w:ascii="Times New Roman" w:eastAsia="Times New Roman" w:hAnsi="Times New Roman" w:cs="Times New Roman"/>
          <w:color w:val="000000"/>
          <w:sz w:val="24"/>
          <w:szCs w:val="24"/>
          <w:lang w:eastAsia="fr-CA"/>
        </w:rPr>
      </w:pPr>
      <w:r w:rsidRPr="00261AFA">
        <w:rPr>
          <w:rFonts w:ascii="Times New Roman" w:eastAsia="Times New Roman" w:hAnsi="Times New Roman" w:cs="Times New Roman"/>
          <w:color w:val="000000"/>
          <w:sz w:val="24"/>
          <w:szCs w:val="24"/>
          <w:lang w:eastAsia="fr-CA"/>
        </w:rPr>
        <w:t>Vous pouvez également communiquer avec moi par téléphone ou par courriel.</w:t>
      </w:r>
    </w:p>
    <w:p w:rsidR="008774D0" w:rsidRPr="00261AFA" w:rsidRDefault="00261AFA" w:rsidP="00261AFA">
      <w:pPr>
        <w:spacing w:after="0" w:line="240" w:lineRule="auto"/>
        <w:rPr>
          <w:rFonts w:ascii="Times New Roman" w:eastAsia="Times New Roman" w:hAnsi="Times New Roman" w:cs="Times New Roman"/>
          <w:color w:val="000000"/>
          <w:sz w:val="16"/>
          <w:szCs w:val="16"/>
          <w:lang w:eastAsia="fr-CA"/>
        </w:rPr>
      </w:pPr>
      <w:r w:rsidRPr="00261AFA">
        <w:rPr>
          <w:rFonts w:ascii="Times New Roman" w:eastAsia="Times New Roman" w:hAnsi="Times New Roman" w:cs="Times New Roman"/>
          <w:color w:val="000000"/>
          <w:sz w:val="24"/>
          <w:szCs w:val="24"/>
          <w:lang w:eastAsia="fr-CA"/>
        </w:rPr>
        <w:t> </w:t>
      </w:r>
      <w:r w:rsidRPr="00261AFA">
        <w:rPr>
          <w:rFonts w:ascii="Comic Sans MS" w:eastAsia="Times New Roman" w:hAnsi="Comic Sans MS" w:cs="Arial"/>
          <w:b/>
          <w:bCs/>
          <w:color w:val="000000"/>
          <w:sz w:val="20"/>
          <w:szCs w:val="20"/>
          <w:lang w:eastAsia="fr-CA"/>
        </w:rPr>
        <w:t>Johanne Freire</w:t>
      </w:r>
      <w:r w:rsidRPr="00261AFA">
        <w:rPr>
          <w:rFonts w:ascii="Comic Sans MS" w:eastAsia="Times New Roman" w:hAnsi="Comic Sans MS" w:cs="Arial"/>
          <w:color w:val="000000"/>
          <w:sz w:val="20"/>
          <w:szCs w:val="20"/>
          <w:lang w:eastAsia="fr-CA"/>
        </w:rPr>
        <w:br/>
        <w:t>Conseillère en Sécurité sociale</w:t>
      </w:r>
      <w:r w:rsidRPr="00261AFA">
        <w:rPr>
          <w:rFonts w:ascii="Comic Sans MS" w:eastAsia="Times New Roman" w:hAnsi="Comic Sans MS" w:cs="Arial"/>
          <w:color w:val="000000"/>
          <w:sz w:val="20"/>
          <w:szCs w:val="20"/>
          <w:lang w:eastAsia="fr-CA"/>
        </w:rPr>
        <w:br/>
        <w:t>l’Association des retraitées et retraités de l’éducation et des autres services publics du Québec-AREQ (CSQ</w:t>
      </w:r>
      <w:proofErr w:type="gramStart"/>
      <w:r w:rsidRPr="00261AFA">
        <w:rPr>
          <w:rFonts w:ascii="Comic Sans MS" w:eastAsia="Times New Roman" w:hAnsi="Comic Sans MS" w:cs="Arial"/>
          <w:color w:val="000000"/>
          <w:sz w:val="20"/>
          <w:szCs w:val="20"/>
          <w:lang w:eastAsia="fr-CA"/>
        </w:rPr>
        <w:t>)</w:t>
      </w:r>
      <w:proofErr w:type="gramEnd"/>
      <w:r w:rsidRPr="00261AFA">
        <w:rPr>
          <w:rFonts w:ascii="Comic Sans MS" w:eastAsia="Times New Roman" w:hAnsi="Comic Sans MS" w:cs="Arial"/>
          <w:color w:val="000000"/>
          <w:sz w:val="20"/>
          <w:szCs w:val="20"/>
          <w:lang w:eastAsia="fr-CA"/>
        </w:rPr>
        <w:br/>
        <w:t xml:space="preserve">320, rue Saint-Joseph Est, bureau 100 </w:t>
      </w:r>
      <w:r w:rsidRPr="00261AFA">
        <w:rPr>
          <w:rFonts w:ascii="Comic Sans MS" w:eastAsia="Times New Roman" w:hAnsi="Comic Sans MS" w:cs="Arial"/>
          <w:color w:val="000000"/>
          <w:sz w:val="20"/>
          <w:szCs w:val="20"/>
          <w:lang w:eastAsia="fr-CA"/>
        </w:rPr>
        <w:br/>
        <w:t xml:space="preserve">Québec (Québec) G1K 9E7 </w:t>
      </w:r>
      <w:r w:rsidRPr="00261AFA">
        <w:rPr>
          <w:rFonts w:ascii="Comic Sans MS" w:eastAsia="Times New Roman" w:hAnsi="Comic Sans MS" w:cs="Arial"/>
          <w:color w:val="000000"/>
          <w:sz w:val="20"/>
          <w:szCs w:val="20"/>
          <w:lang w:eastAsia="fr-CA"/>
        </w:rPr>
        <w:br/>
        <w:t xml:space="preserve">Tél. : 418 525-0611 ou 1 800 663-2408 Téléc. : 418 525-0769 </w:t>
      </w:r>
      <w:r w:rsidRPr="00261AFA">
        <w:rPr>
          <w:rFonts w:ascii="Comic Sans MS" w:eastAsia="Times New Roman" w:hAnsi="Comic Sans MS" w:cs="Arial"/>
          <w:color w:val="000000"/>
          <w:sz w:val="20"/>
          <w:szCs w:val="20"/>
          <w:lang w:eastAsia="fr-CA"/>
        </w:rPr>
        <w:br/>
        <w:t xml:space="preserve">Courriel: </w:t>
      </w:r>
      <w:hyperlink r:id="rId4" w:history="1">
        <w:r w:rsidRPr="00261AFA">
          <w:rPr>
            <w:rFonts w:ascii="Comic Sans MS" w:eastAsia="Times New Roman" w:hAnsi="Comic Sans MS" w:cs="Arial"/>
            <w:color w:val="D2340E"/>
            <w:sz w:val="20"/>
            <w:szCs w:val="20"/>
            <w:lang w:eastAsia="fr-CA"/>
          </w:rPr>
          <w:t>freire.johanne@csq.qc.net</w:t>
        </w:r>
      </w:hyperlink>
    </w:p>
    <w:sectPr w:rsidR="008774D0" w:rsidRPr="00261AFA" w:rsidSect="00261AFA">
      <w:pgSz w:w="12240" w:h="15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FA"/>
    <w:rsid w:val="00261AFA"/>
    <w:rsid w:val="00770082"/>
    <w:rsid w:val="008774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CAB26-2F61-4BE3-8967-A95E432A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6041">
      <w:bodyDiv w:val="1"/>
      <w:marLeft w:val="0"/>
      <w:marRight w:val="0"/>
      <w:marTop w:val="0"/>
      <w:marBottom w:val="0"/>
      <w:divBdr>
        <w:top w:val="none" w:sz="0" w:space="0" w:color="auto"/>
        <w:left w:val="none" w:sz="0" w:space="0" w:color="auto"/>
        <w:bottom w:val="none" w:sz="0" w:space="0" w:color="auto"/>
        <w:right w:val="none" w:sz="0" w:space="0" w:color="auto"/>
      </w:divBdr>
      <w:divsChild>
        <w:div w:id="1020396562">
          <w:marLeft w:val="0"/>
          <w:marRight w:val="0"/>
          <w:marTop w:val="0"/>
          <w:marBottom w:val="0"/>
          <w:divBdr>
            <w:top w:val="none" w:sz="0" w:space="0" w:color="auto"/>
            <w:left w:val="none" w:sz="0" w:space="0" w:color="auto"/>
            <w:bottom w:val="none" w:sz="0" w:space="0" w:color="auto"/>
            <w:right w:val="none" w:sz="0" w:space="0" w:color="auto"/>
          </w:divBdr>
          <w:divsChild>
            <w:div w:id="1186675781">
              <w:marLeft w:val="0"/>
              <w:marRight w:val="0"/>
              <w:marTop w:val="0"/>
              <w:marBottom w:val="0"/>
              <w:divBdr>
                <w:top w:val="none" w:sz="0" w:space="0" w:color="auto"/>
                <w:left w:val="none" w:sz="0" w:space="0" w:color="auto"/>
                <w:bottom w:val="none" w:sz="0" w:space="0" w:color="auto"/>
                <w:right w:val="none" w:sz="0" w:space="0" w:color="auto"/>
              </w:divBdr>
              <w:divsChild>
                <w:div w:id="89935099">
                  <w:marLeft w:val="0"/>
                  <w:marRight w:val="0"/>
                  <w:marTop w:val="100"/>
                  <w:marBottom w:val="100"/>
                  <w:divBdr>
                    <w:top w:val="none" w:sz="0" w:space="0" w:color="auto"/>
                    <w:left w:val="none" w:sz="0" w:space="0" w:color="auto"/>
                    <w:bottom w:val="none" w:sz="0" w:space="0" w:color="auto"/>
                    <w:right w:val="none" w:sz="0" w:space="0" w:color="auto"/>
                  </w:divBdr>
                  <w:divsChild>
                    <w:div w:id="227766894">
                      <w:marLeft w:val="0"/>
                      <w:marRight w:val="0"/>
                      <w:marTop w:val="0"/>
                      <w:marBottom w:val="0"/>
                      <w:divBdr>
                        <w:top w:val="none" w:sz="0" w:space="0" w:color="auto"/>
                        <w:left w:val="none" w:sz="0" w:space="0" w:color="auto"/>
                        <w:bottom w:val="none" w:sz="0" w:space="0" w:color="auto"/>
                        <w:right w:val="none" w:sz="0" w:space="0" w:color="auto"/>
                      </w:divBdr>
                      <w:divsChild>
                        <w:div w:id="1203249858">
                          <w:marLeft w:val="0"/>
                          <w:marRight w:val="0"/>
                          <w:marTop w:val="0"/>
                          <w:marBottom w:val="0"/>
                          <w:divBdr>
                            <w:top w:val="none" w:sz="0" w:space="0" w:color="auto"/>
                            <w:left w:val="none" w:sz="0" w:space="0" w:color="auto"/>
                            <w:bottom w:val="none" w:sz="0" w:space="0" w:color="auto"/>
                            <w:right w:val="none" w:sz="0" w:space="0" w:color="auto"/>
                          </w:divBdr>
                          <w:divsChild>
                            <w:div w:id="1209683398">
                              <w:marLeft w:val="0"/>
                              <w:marRight w:val="0"/>
                              <w:marTop w:val="0"/>
                              <w:marBottom w:val="0"/>
                              <w:divBdr>
                                <w:top w:val="none" w:sz="0" w:space="0" w:color="auto"/>
                                <w:left w:val="none" w:sz="0" w:space="0" w:color="auto"/>
                                <w:bottom w:val="none" w:sz="0" w:space="0" w:color="auto"/>
                                <w:right w:val="none" w:sz="0" w:space="0" w:color="auto"/>
                              </w:divBdr>
                              <w:divsChild>
                                <w:div w:id="196965669">
                                  <w:marLeft w:val="0"/>
                                  <w:marRight w:val="0"/>
                                  <w:marTop w:val="0"/>
                                  <w:marBottom w:val="0"/>
                                  <w:divBdr>
                                    <w:top w:val="none" w:sz="0" w:space="0" w:color="auto"/>
                                    <w:left w:val="none" w:sz="0" w:space="0" w:color="auto"/>
                                    <w:bottom w:val="none" w:sz="0" w:space="0" w:color="auto"/>
                                    <w:right w:val="none" w:sz="0" w:space="0" w:color="auto"/>
                                  </w:divBdr>
                                  <w:divsChild>
                                    <w:div w:id="1277101597">
                                      <w:marLeft w:val="0"/>
                                      <w:marRight w:val="0"/>
                                      <w:marTop w:val="0"/>
                                      <w:marBottom w:val="0"/>
                                      <w:divBdr>
                                        <w:top w:val="none" w:sz="0" w:space="0" w:color="auto"/>
                                        <w:left w:val="none" w:sz="0" w:space="0" w:color="auto"/>
                                        <w:bottom w:val="none" w:sz="0" w:space="0" w:color="auto"/>
                                        <w:right w:val="none" w:sz="0" w:space="0" w:color="auto"/>
                                      </w:divBdr>
                                      <w:divsChild>
                                        <w:div w:id="812868176">
                                          <w:marLeft w:val="0"/>
                                          <w:marRight w:val="0"/>
                                          <w:marTop w:val="0"/>
                                          <w:marBottom w:val="0"/>
                                          <w:divBdr>
                                            <w:top w:val="none" w:sz="0" w:space="0" w:color="auto"/>
                                            <w:left w:val="none" w:sz="0" w:space="0" w:color="auto"/>
                                            <w:bottom w:val="none" w:sz="0" w:space="0" w:color="auto"/>
                                            <w:right w:val="none" w:sz="0" w:space="0" w:color="auto"/>
                                          </w:divBdr>
                                          <w:divsChild>
                                            <w:div w:id="1113745743">
                                              <w:marLeft w:val="0"/>
                                              <w:marRight w:val="0"/>
                                              <w:marTop w:val="0"/>
                                              <w:marBottom w:val="0"/>
                                              <w:divBdr>
                                                <w:top w:val="none" w:sz="0" w:space="0" w:color="auto"/>
                                                <w:left w:val="none" w:sz="0" w:space="0" w:color="auto"/>
                                                <w:bottom w:val="none" w:sz="0" w:space="0" w:color="auto"/>
                                                <w:right w:val="none" w:sz="0" w:space="0" w:color="auto"/>
                                              </w:divBdr>
                                              <w:divsChild>
                                                <w:div w:id="809904579">
                                                  <w:marLeft w:val="0"/>
                                                  <w:marRight w:val="300"/>
                                                  <w:marTop w:val="0"/>
                                                  <w:marBottom w:val="0"/>
                                                  <w:divBdr>
                                                    <w:top w:val="none" w:sz="0" w:space="0" w:color="auto"/>
                                                    <w:left w:val="none" w:sz="0" w:space="0" w:color="auto"/>
                                                    <w:bottom w:val="none" w:sz="0" w:space="0" w:color="auto"/>
                                                    <w:right w:val="none" w:sz="0" w:space="0" w:color="auto"/>
                                                  </w:divBdr>
                                                  <w:divsChild>
                                                    <w:div w:id="139351564">
                                                      <w:marLeft w:val="0"/>
                                                      <w:marRight w:val="0"/>
                                                      <w:marTop w:val="0"/>
                                                      <w:marBottom w:val="0"/>
                                                      <w:divBdr>
                                                        <w:top w:val="none" w:sz="0" w:space="0" w:color="auto"/>
                                                        <w:left w:val="none" w:sz="0" w:space="0" w:color="auto"/>
                                                        <w:bottom w:val="none" w:sz="0" w:space="0" w:color="auto"/>
                                                        <w:right w:val="none" w:sz="0" w:space="0" w:color="auto"/>
                                                      </w:divBdr>
                                                      <w:divsChild>
                                                        <w:div w:id="1982298234">
                                                          <w:marLeft w:val="0"/>
                                                          <w:marRight w:val="0"/>
                                                          <w:marTop w:val="0"/>
                                                          <w:marBottom w:val="300"/>
                                                          <w:divBdr>
                                                            <w:top w:val="single" w:sz="6" w:space="0" w:color="CCCCCC"/>
                                                            <w:left w:val="none" w:sz="0" w:space="0" w:color="auto"/>
                                                            <w:bottom w:val="none" w:sz="0" w:space="0" w:color="auto"/>
                                                            <w:right w:val="none" w:sz="0" w:space="0" w:color="auto"/>
                                                          </w:divBdr>
                                                          <w:divsChild>
                                                            <w:div w:id="2070106855">
                                                              <w:marLeft w:val="0"/>
                                                              <w:marRight w:val="0"/>
                                                              <w:marTop w:val="0"/>
                                                              <w:marBottom w:val="0"/>
                                                              <w:divBdr>
                                                                <w:top w:val="none" w:sz="0" w:space="0" w:color="auto"/>
                                                                <w:left w:val="none" w:sz="0" w:space="0" w:color="auto"/>
                                                                <w:bottom w:val="none" w:sz="0" w:space="0" w:color="auto"/>
                                                                <w:right w:val="none" w:sz="0" w:space="0" w:color="auto"/>
                                                              </w:divBdr>
                                                              <w:divsChild>
                                                                <w:div w:id="890850546">
                                                                  <w:marLeft w:val="0"/>
                                                                  <w:marRight w:val="0"/>
                                                                  <w:marTop w:val="0"/>
                                                                  <w:marBottom w:val="0"/>
                                                                  <w:divBdr>
                                                                    <w:top w:val="none" w:sz="0" w:space="0" w:color="auto"/>
                                                                    <w:left w:val="none" w:sz="0" w:space="0" w:color="auto"/>
                                                                    <w:bottom w:val="none" w:sz="0" w:space="0" w:color="auto"/>
                                                                    <w:right w:val="none" w:sz="0" w:space="0" w:color="auto"/>
                                                                  </w:divBdr>
                                                                  <w:divsChild>
                                                                    <w:div w:id="522135015">
                                                                      <w:marLeft w:val="0"/>
                                                                      <w:marRight w:val="0"/>
                                                                      <w:marTop w:val="0"/>
                                                                      <w:marBottom w:val="0"/>
                                                                      <w:divBdr>
                                                                        <w:top w:val="none" w:sz="0" w:space="0" w:color="auto"/>
                                                                        <w:left w:val="none" w:sz="0" w:space="0" w:color="auto"/>
                                                                        <w:bottom w:val="none" w:sz="0" w:space="0" w:color="auto"/>
                                                                        <w:right w:val="none" w:sz="0" w:space="0" w:color="auto"/>
                                                                      </w:divBdr>
                                                                      <w:divsChild>
                                                                        <w:div w:id="1009941571">
                                                                          <w:marLeft w:val="0"/>
                                                                          <w:marRight w:val="0"/>
                                                                          <w:marTop w:val="0"/>
                                                                          <w:marBottom w:val="0"/>
                                                                          <w:divBdr>
                                                                            <w:top w:val="none" w:sz="0" w:space="0" w:color="auto"/>
                                                                            <w:left w:val="none" w:sz="0" w:space="0" w:color="auto"/>
                                                                            <w:bottom w:val="none" w:sz="0" w:space="0" w:color="auto"/>
                                                                            <w:right w:val="none" w:sz="0" w:space="0" w:color="auto"/>
                                                                          </w:divBdr>
                                                                          <w:divsChild>
                                                                            <w:div w:id="1479808437">
                                                                              <w:marLeft w:val="0"/>
                                                                              <w:marRight w:val="0"/>
                                                                              <w:marTop w:val="0"/>
                                                                              <w:marBottom w:val="0"/>
                                                                              <w:divBdr>
                                                                                <w:top w:val="none" w:sz="0" w:space="0" w:color="auto"/>
                                                                                <w:left w:val="none" w:sz="0" w:space="0" w:color="auto"/>
                                                                                <w:bottom w:val="none" w:sz="0" w:space="0" w:color="auto"/>
                                                                                <w:right w:val="none" w:sz="0" w:space="0" w:color="auto"/>
                                                                              </w:divBdr>
                                                                              <w:divsChild>
                                                                                <w:div w:id="2130782246">
                                                                                  <w:marLeft w:val="0"/>
                                                                                  <w:marRight w:val="0"/>
                                                                                  <w:marTop w:val="0"/>
                                                                                  <w:marBottom w:val="0"/>
                                                                                  <w:divBdr>
                                                                                    <w:top w:val="none" w:sz="0" w:space="0" w:color="auto"/>
                                                                                    <w:left w:val="none" w:sz="0" w:space="0" w:color="auto"/>
                                                                                    <w:bottom w:val="none" w:sz="0" w:space="0" w:color="auto"/>
                                                                                    <w:right w:val="none" w:sz="0" w:space="0" w:color="auto"/>
                                                                                  </w:divBdr>
                                                                                  <w:divsChild>
                                                                                    <w:div w:id="730083344">
                                                                                      <w:marLeft w:val="0"/>
                                                                                      <w:marRight w:val="0"/>
                                                                                      <w:marTop w:val="0"/>
                                                                                      <w:marBottom w:val="0"/>
                                                                                      <w:divBdr>
                                                                                        <w:top w:val="none" w:sz="0" w:space="0" w:color="auto"/>
                                                                                        <w:left w:val="none" w:sz="0" w:space="0" w:color="auto"/>
                                                                                        <w:bottom w:val="none" w:sz="0" w:space="0" w:color="auto"/>
                                                                                        <w:right w:val="none" w:sz="0" w:space="0" w:color="auto"/>
                                                                                      </w:divBdr>
                                                                                      <w:divsChild>
                                                                                        <w:div w:id="964626494">
                                                                                          <w:marLeft w:val="0"/>
                                                                                          <w:marRight w:val="0"/>
                                                                                          <w:marTop w:val="0"/>
                                                                                          <w:marBottom w:val="0"/>
                                                                                          <w:divBdr>
                                                                                            <w:top w:val="none" w:sz="0" w:space="0" w:color="auto"/>
                                                                                            <w:left w:val="none" w:sz="0" w:space="0" w:color="auto"/>
                                                                                            <w:bottom w:val="none" w:sz="0" w:space="0" w:color="auto"/>
                                                                                            <w:right w:val="none" w:sz="0" w:space="0" w:color="auto"/>
                                                                                          </w:divBdr>
                                                                                          <w:divsChild>
                                                                                            <w:div w:id="1623148325">
                                                                                              <w:marLeft w:val="0"/>
                                                                                              <w:marRight w:val="0"/>
                                                                                              <w:marTop w:val="0"/>
                                                                                              <w:marBottom w:val="0"/>
                                                                                              <w:divBdr>
                                                                                                <w:top w:val="none" w:sz="0" w:space="0" w:color="auto"/>
                                                                                                <w:left w:val="none" w:sz="0" w:space="0" w:color="auto"/>
                                                                                                <w:bottom w:val="none" w:sz="0" w:space="0" w:color="auto"/>
                                                                                                <w:right w:val="none" w:sz="0" w:space="0" w:color="auto"/>
                                                                                              </w:divBdr>
                                                                                            </w:div>
                                                                                            <w:div w:id="63380795">
                                                                                              <w:marLeft w:val="0"/>
                                                                                              <w:marRight w:val="0"/>
                                                                                              <w:marTop w:val="0"/>
                                                                                              <w:marBottom w:val="0"/>
                                                                                              <w:divBdr>
                                                                                                <w:top w:val="none" w:sz="0" w:space="0" w:color="auto"/>
                                                                                                <w:left w:val="none" w:sz="0" w:space="0" w:color="auto"/>
                                                                                                <w:bottom w:val="none" w:sz="0" w:space="0" w:color="auto"/>
                                                                                                <w:right w:val="none" w:sz="0" w:space="0" w:color="auto"/>
                                                                                              </w:divBdr>
                                                                                            </w:div>
                                                                                            <w:div w:id="2141878862">
                                                                                              <w:marLeft w:val="0"/>
                                                                                              <w:marRight w:val="0"/>
                                                                                              <w:marTop w:val="0"/>
                                                                                              <w:marBottom w:val="0"/>
                                                                                              <w:divBdr>
                                                                                                <w:top w:val="none" w:sz="0" w:space="0" w:color="auto"/>
                                                                                                <w:left w:val="none" w:sz="0" w:space="0" w:color="auto"/>
                                                                                                <w:bottom w:val="none" w:sz="0" w:space="0" w:color="auto"/>
                                                                                                <w:right w:val="none" w:sz="0" w:space="0" w:color="auto"/>
                                                                                              </w:divBdr>
                                                                                            </w:div>
                                                                                            <w:div w:id="850945949">
                                                                                              <w:marLeft w:val="0"/>
                                                                                              <w:marRight w:val="0"/>
                                                                                              <w:marTop w:val="0"/>
                                                                                              <w:marBottom w:val="0"/>
                                                                                              <w:divBdr>
                                                                                                <w:top w:val="none" w:sz="0" w:space="0" w:color="auto"/>
                                                                                                <w:left w:val="none" w:sz="0" w:space="0" w:color="auto"/>
                                                                                                <w:bottom w:val="none" w:sz="0" w:space="0" w:color="auto"/>
                                                                                                <w:right w:val="none" w:sz="0" w:space="0" w:color="auto"/>
                                                                                              </w:divBdr>
                                                                                            </w:div>
                                                                                            <w:div w:id="699283097">
                                                                                              <w:marLeft w:val="0"/>
                                                                                              <w:marRight w:val="0"/>
                                                                                              <w:marTop w:val="0"/>
                                                                                              <w:marBottom w:val="0"/>
                                                                                              <w:divBdr>
                                                                                                <w:top w:val="none" w:sz="0" w:space="0" w:color="auto"/>
                                                                                                <w:left w:val="none" w:sz="0" w:space="0" w:color="auto"/>
                                                                                                <w:bottom w:val="none" w:sz="0" w:space="0" w:color="auto"/>
                                                                                                <w:right w:val="none" w:sz="0" w:space="0" w:color="auto"/>
                                                                                              </w:divBdr>
                                                                                            </w:div>
                                                                                            <w:div w:id="983003139">
                                                                                              <w:marLeft w:val="0"/>
                                                                                              <w:marRight w:val="0"/>
                                                                                              <w:marTop w:val="0"/>
                                                                                              <w:marBottom w:val="0"/>
                                                                                              <w:divBdr>
                                                                                                <w:top w:val="none" w:sz="0" w:space="0" w:color="auto"/>
                                                                                                <w:left w:val="none" w:sz="0" w:space="0" w:color="auto"/>
                                                                                                <w:bottom w:val="none" w:sz="0" w:space="0" w:color="auto"/>
                                                                                                <w:right w:val="none" w:sz="0" w:space="0" w:color="auto"/>
                                                                                              </w:divBdr>
                                                                                            </w:div>
                                                                                            <w:div w:id="15087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eire.johanne@csq.qc.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648</Words>
  <Characters>3570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forest</dc:creator>
  <cp:keywords/>
  <dc:description/>
  <cp:lastModifiedBy>monique forest</cp:lastModifiedBy>
  <cp:revision>2</cp:revision>
  <dcterms:created xsi:type="dcterms:W3CDTF">2015-10-31T18:23:00Z</dcterms:created>
  <dcterms:modified xsi:type="dcterms:W3CDTF">2015-10-31T18:34:00Z</dcterms:modified>
</cp:coreProperties>
</file>